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DC" w:rsidRDefault="00A343DC" w:rsidP="00A343D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343DC" w:rsidRPr="00EC74F6" w:rsidRDefault="00A343DC" w:rsidP="00A343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A343DC" w:rsidRPr="00EC74F6" w:rsidRDefault="00A343DC" w:rsidP="00A343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343DC" w:rsidRPr="00EC74F6" w:rsidRDefault="00A343DC" w:rsidP="00A34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343DC" w:rsidRPr="00EC74F6" w:rsidRDefault="00A343DC" w:rsidP="00A34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343DC" w:rsidRPr="00EC74F6" w:rsidRDefault="00A343DC" w:rsidP="00A34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343DC" w:rsidRDefault="00A343DC" w:rsidP="00A34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A343DC" w:rsidRPr="00376163" w:rsidRDefault="00A343DC" w:rsidP="00A34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343DC" w:rsidRDefault="00A343DC" w:rsidP="00A343DC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«30»   декабря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A343DC" w:rsidRPr="00A343DC" w:rsidRDefault="00A343DC" w:rsidP="00A343DC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D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Думы Бузыкановского муниципального образования от 30.12.2014 г. № 58 «О бюджете Бузыкановского муниципального образования на 2015 год и плановый период 2016-2017 годов»</w:t>
      </w:r>
    </w:p>
    <w:p w:rsidR="00A343DC" w:rsidRPr="00AF3CA5" w:rsidRDefault="00A343DC" w:rsidP="00A34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Рассмотрев материалы, представленные администрацией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ганизации местного самоуправления в Российской Федерации», Положением о бюдже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ном процессе в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>Бузыкановском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</w:p>
    <w:p w:rsidR="00A343DC" w:rsidRPr="00A343DC" w:rsidRDefault="00A343DC" w:rsidP="00A343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43D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343DC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A343DC" w:rsidRPr="00AF3CA5" w:rsidRDefault="00A343DC" w:rsidP="00A34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30.12.2014 г. № 58  «О бюджете </w:t>
      </w:r>
      <w:r w:rsidRPr="00AF3CA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2015 год и плановый период 2016 – 2017 годов» (в редакции р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шения Думы от  30.12.2015г. № 88):</w:t>
      </w:r>
    </w:p>
    <w:p w:rsidR="00A343DC" w:rsidRPr="00AF3CA5" w:rsidRDefault="00A343DC" w:rsidP="00A34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A343DC" w:rsidRPr="00AF3CA5" w:rsidRDefault="00A343DC" w:rsidP="00A34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>«Статью 1.</w:t>
      </w:r>
    </w:p>
    <w:p w:rsidR="00A343DC" w:rsidRPr="00AF3CA5" w:rsidRDefault="00A343DC" w:rsidP="00A34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2015 год:</w:t>
      </w:r>
    </w:p>
    <w:p w:rsidR="00A343DC" w:rsidRPr="00AF3CA5" w:rsidRDefault="00A343DC" w:rsidP="00A34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5 297 200 рублей, в том числе безвозмездные поступления в сумме 4 307 000 рублей, из них объём межбюджетных трансфертов из областного бюдж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та и бюджета муниципального района в сумме  4 307 000 рублей;</w:t>
      </w:r>
    </w:p>
    <w:p w:rsidR="00A343DC" w:rsidRPr="00AF3CA5" w:rsidRDefault="00A343DC" w:rsidP="00A34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 5 950 200 рублей.</w:t>
      </w:r>
    </w:p>
    <w:p w:rsidR="00A343DC" w:rsidRPr="00AF3CA5" w:rsidRDefault="00A343DC" w:rsidP="00A34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>азмер дефицита в сумме 653 000 рублей или 65,9 процента утверждённого общего годового объема доходов местного бюджета без учета утверждённого объёма безвозмез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607 000 рублей. Дефицит местного бюджета без учета сумм остатков составит 46,0 тыс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>ублей и 4,8 % процента».</w:t>
      </w:r>
    </w:p>
    <w:p w:rsidR="00A343DC" w:rsidRPr="00AF3CA5" w:rsidRDefault="00A343DC" w:rsidP="00A34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 1.2. Установить распределение бюджетных ассигнований по разделам и подразд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лам классификации расходов бюджета на 2015 год 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5 к настоящему Решению.</w:t>
      </w:r>
    </w:p>
    <w:p w:rsidR="00A343DC" w:rsidRPr="00AF3CA5" w:rsidRDefault="00A343DC" w:rsidP="00A34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 1.3. Установить распределение бюджетных ассигнований по разделам, подразделам, целевым статьям расходов и видам расходов классификации расходов бюджетов в 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ведомственной структуре расходов местного бюджета на 2015 год </w:t>
      </w:r>
      <w:proofErr w:type="gramStart"/>
      <w:r w:rsidRPr="00AF3CA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7 к н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3CA5">
        <w:rPr>
          <w:rFonts w:ascii="Times New Roman" w:eastAsia="Times New Roman" w:hAnsi="Times New Roman" w:cs="Times New Roman"/>
          <w:sz w:val="24"/>
          <w:szCs w:val="24"/>
        </w:rPr>
        <w:t>стоящему Решению.</w:t>
      </w:r>
    </w:p>
    <w:p w:rsidR="00A343DC" w:rsidRPr="00AF3CA5" w:rsidRDefault="00A343DC" w:rsidP="00A34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CA5">
        <w:rPr>
          <w:rFonts w:ascii="Times New Roman" w:eastAsia="Times New Roman" w:hAnsi="Times New Roman" w:cs="Times New Roman"/>
          <w:sz w:val="24"/>
          <w:szCs w:val="24"/>
        </w:rPr>
        <w:t xml:space="preserve">           1.4.  Приложения 1,5,7 изложить в новой редакции (прилагаются).</w:t>
      </w:r>
    </w:p>
    <w:p w:rsidR="00A343DC" w:rsidRDefault="00A343DC" w:rsidP="00A343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343DC" w:rsidRDefault="00A343DC" w:rsidP="00A343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3DC" w:rsidRDefault="00A343DC" w:rsidP="00A343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A343DC" w:rsidRPr="00A343DC" w:rsidRDefault="00A343DC" w:rsidP="00A343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П.М.Кулаков </w:t>
      </w:r>
    </w:p>
    <w:p w:rsidR="00A343DC" w:rsidRDefault="00A343DC" w:rsidP="00A343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343DC" w:rsidRPr="00AF3CA5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CA5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F3CA5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</w:t>
      </w:r>
    </w:p>
    <w:p w:rsidR="00A343DC" w:rsidRPr="00AF3CA5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A343DC" w:rsidRPr="00AF3CA5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A343DC" w:rsidRPr="00AF3CA5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3C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№ 88  от 30.12.2015г.</w:t>
      </w:r>
    </w:p>
    <w:p w:rsidR="00A343DC" w:rsidRPr="00AF3CA5" w:rsidRDefault="00A343DC" w:rsidP="00A343DC">
      <w:pPr>
        <w:spacing w:after="0" w:line="240" w:lineRule="auto"/>
        <w:rPr>
          <w:rFonts w:ascii="Times New Roman" w:hAnsi="Times New Roman" w:cs="Times New Roman"/>
        </w:rPr>
      </w:pPr>
    </w:p>
    <w:p w:rsidR="00A343DC" w:rsidRPr="00AF3CA5" w:rsidRDefault="00A343DC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F3CA5">
        <w:rPr>
          <w:rFonts w:ascii="Times New Roman" w:hAnsi="Times New Roman" w:cs="Times New Roman"/>
          <w:b/>
          <w:bCs/>
          <w:color w:val="000000"/>
        </w:rPr>
        <w:t xml:space="preserve">                        Доходы  бюджета Бузыкановского  муниципального образования     </w:t>
      </w:r>
    </w:p>
    <w:p w:rsidR="00A343DC" w:rsidRPr="00AF3CA5" w:rsidRDefault="00A343DC" w:rsidP="00A3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F3CA5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на   2015 год</w:t>
      </w:r>
      <w:r w:rsidRPr="00AF3CA5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2435"/>
        <w:gridCol w:w="1701"/>
      </w:tblGrid>
      <w:tr w:rsidR="00A343DC" w:rsidRPr="00AF3CA5" w:rsidTr="00DE65B6">
        <w:trPr>
          <w:trHeight w:val="254"/>
        </w:trPr>
        <w:tc>
          <w:tcPr>
            <w:tcW w:w="93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</w:t>
            </w:r>
            <w:r w:rsidRPr="00AF3CA5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AF3CA5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</w:tr>
      <w:tr w:rsidR="00A343DC" w:rsidRPr="00AF3CA5" w:rsidTr="00DE65B6">
        <w:trPr>
          <w:trHeight w:val="5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доходов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A343DC" w:rsidRPr="00AF3CA5" w:rsidTr="00DE65B6">
        <w:trPr>
          <w:trHeight w:val="15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000 10000000000000 000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990,20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182 10100000000000 000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170,00</w:t>
            </w:r>
          </w:p>
        </w:tc>
      </w:tr>
      <w:tr w:rsidR="00A343DC" w:rsidRPr="00AF3CA5" w:rsidTr="00DE65B6">
        <w:trPr>
          <w:trHeight w:val="18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182 10102000010000 000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170,00</w:t>
            </w:r>
          </w:p>
        </w:tc>
      </w:tr>
      <w:tr w:rsidR="00A343DC" w:rsidRPr="00AF3CA5" w:rsidTr="00DE65B6">
        <w:trPr>
          <w:trHeight w:val="50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ф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зическими лицами, являющимися налоговыми резидентами Российской Федерации в виде дивидендов от долевого уч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стия в деятельности организаций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A343DC" w:rsidRPr="00AF3CA5" w:rsidTr="00DE65B6">
        <w:trPr>
          <w:trHeight w:val="42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182 10102020010000 110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3DC" w:rsidRPr="00AF3CA5" w:rsidTr="00DE65B6">
        <w:trPr>
          <w:trHeight w:val="367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ми Российской Федерации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182 10102030010000 110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100 10300000000000 000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629,30</w:t>
            </w:r>
          </w:p>
        </w:tc>
      </w:tr>
      <w:tr w:rsidR="00A343DC" w:rsidRPr="00AF3CA5" w:rsidTr="00DE65B6">
        <w:trPr>
          <w:trHeight w:val="58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ний в </w:t>
            </w:r>
            <w:proofErr w:type="spellStart"/>
            <w:proofErr w:type="gramStart"/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местные бюджеты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100 10302230010000 110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219,40</w:t>
            </w:r>
          </w:p>
        </w:tc>
      </w:tr>
      <w:tr w:rsidR="00A343DC" w:rsidRPr="00AF3CA5" w:rsidTr="00DE65B6">
        <w:trPr>
          <w:trHeight w:val="70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уплаты акцизов на моторные масла для дизел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100 10302240010000 110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</w:tr>
      <w:tr w:rsidR="00A343DC" w:rsidRPr="00AF3CA5" w:rsidTr="00DE65B6">
        <w:trPr>
          <w:trHeight w:val="56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лежащие</w:t>
            </w:r>
            <w:proofErr w:type="spellEnd"/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100 10302250010000 110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403,50</w:t>
            </w:r>
          </w:p>
        </w:tc>
      </w:tr>
      <w:tr w:rsidR="00A343DC" w:rsidRPr="00AF3CA5" w:rsidTr="00DE65B6">
        <w:trPr>
          <w:trHeight w:val="56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100 10302260010000 110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182 10500000000000 000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124,30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182 10503010011000 110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182 10600000000000 000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182 10601000000000 110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A343DC" w:rsidRPr="00AF3CA5" w:rsidTr="00DE65B6">
        <w:trPr>
          <w:trHeight w:val="40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ложенным в границах сельских поселений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A343DC" w:rsidRPr="00AF3CA5" w:rsidTr="00DE65B6">
        <w:trPr>
          <w:trHeight w:val="42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ложенным в границах сельских поселений (сумма платежа)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A343DC" w:rsidRPr="00AF3CA5" w:rsidTr="00DE65B6">
        <w:trPr>
          <w:trHeight w:val="42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ложенным в границах сельских поселений (пени, проценты)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182 10601030102000 110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182 10606000000000 110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A343DC" w:rsidRPr="00AF3CA5" w:rsidTr="00DE65B6">
        <w:trPr>
          <w:trHeight w:val="56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182 10606033100000 110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43DC" w:rsidRPr="00AF3CA5" w:rsidTr="00DE65B6">
        <w:trPr>
          <w:trHeight w:val="56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182 10606043100000 110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960 10800000000000 000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A343DC" w:rsidRPr="00AF3CA5" w:rsidTr="00DE65B6">
        <w:trPr>
          <w:trHeight w:val="42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ь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скими учреждениями Российской Федерации)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960 10804000010000 110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A343DC" w:rsidRPr="00AF3CA5" w:rsidTr="00DE65B6">
        <w:trPr>
          <w:trHeight w:val="56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960 10804020010000 110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ТЕЛЬНЫМ ПЛАТЕЖАМ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182 10900000000000 000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182 10904000000000 110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 (по обязательствам, возникшим до 1 я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варя 2006 года), мобилизуемый на территориях сельских поселений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182 10904053100000 110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960 11300000000000 000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оказания услуг или компенсации затрат гос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960 11301000000000 000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доходы от оказания платных услуг (работ) пол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чателями средств бюджетов сельских поселений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960 11301995100000 130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МАТЕРИАЛЬНЫХ АКТИВОВ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000 11400000000000 000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000 11406010000000 430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3DC" w:rsidRPr="00AF3CA5" w:rsidTr="00DE65B6">
        <w:trPr>
          <w:trHeight w:val="42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000 11406013100000 430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343DC" w:rsidRPr="00AF3CA5" w:rsidTr="00DE65B6">
        <w:trPr>
          <w:trHeight w:val="20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000 11705050100000 180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000 20000000000000 000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4 307,00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БЮДЖЕТОВ БЮДЖЕТНОЙ СИСТЕМЫ РОССИ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000 20200000000000 000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4 304,00</w:t>
            </w:r>
          </w:p>
        </w:tc>
      </w:tr>
      <w:tr w:rsidR="00A343DC" w:rsidRPr="00AF3CA5" w:rsidTr="00DE65B6">
        <w:trPr>
          <w:trHeight w:val="27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908 20201000000000 151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1 571,80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908 20201001100000 151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1 571,80</w:t>
            </w:r>
          </w:p>
        </w:tc>
      </w:tr>
      <w:tr w:rsidR="00A343DC" w:rsidRPr="00AF3CA5" w:rsidTr="00DE65B6">
        <w:trPr>
          <w:trHeight w:val="27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960 20202000000000 151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2 676,30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960 20202999100000 151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2 676,30</w:t>
            </w:r>
          </w:p>
        </w:tc>
      </w:tr>
      <w:tr w:rsidR="00A343DC" w:rsidRPr="00AF3CA5" w:rsidTr="00DE65B6">
        <w:trPr>
          <w:trHeight w:val="27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960 20203000000000 151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поселений на осуществление перви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ного воинского учета на территориях, где отсутствуют военные комиссариаты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960 20203015100000 151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</w:tr>
      <w:tr w:rsidR="00A343DC" w:rsidRPr="00AF3CA5" w:rsidTr="00DE65B6"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поселений на выполнение передава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AF3C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мых полномочий субъектов Российской Федерации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960 20203024100000 151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960 20705030100000 151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A343DC" w:rsidRPr="00AF3CA5" w:rsidTr="00DE65B6">
        <w:trPr>
          <w:trHeight w:val="16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3DC" w:rsidRPr="00AF3CA5" w:rsidRDefault="00A343DC" w:rsidP="00DE6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C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5 297,20</w:t>
            </w:r>
          </w:p>
        </w:tc>
      </w:tr>
    </w:tbl>
    <w:p w:rsidR="00A343DC" w:rsidRPr="00AF3CA5" w:rsidRDefault="00A343DC" w:rsidP="00A34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43DC" w:rsidRPr="00105678" w:rsidRDefault="00A343DC" w:rsidP="00A343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A343DC" w:rsidRPr="00105678" w:rsidRDefault="00A343DC" w:rsidP="00A343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A343DC" w:rsidRPr="00105678" w:rsidRDefault="00A343DC" w:rsidP="00A343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A343DC" w:rsidRPr="00105678" w:rsidRDefault="00A343DC" w:rsidP="00A343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№ 88  от 30.12.2015г.                                                                                    </w:t>
      </w:r>
    </w:p>
    <w:p w:rsidR="00A343DC" w:rsidRPr="00105678" w:rsidRDefault="00A343DC" w:rsidP="00A343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343DC" w:rsidRDefault="00A343DC" w:rsidP="00A343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678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</w:t>
      </w:r>
    </w:p>
    <w:p w:rsidR="00A343DC" w:rsidRPr="00105678" w:rsidRDefault="00A343DC" w:rsidP="00A343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678">
        <w:rPr>
          <w:rFonts w:ascii="Times New Roman" w:hAnsi="Times New Roman" w:cs="Times New Roman"/>
          <w:b/>
          <w:sz w:val="20"/>
          <w:szCs w:val="20"/>
        </w:rPr>
        <w:t xml:space="preserve">НА 2015 ГОД </w:t>
      </w:r>
    </w:p>
    <w:p w:rsidR="00A343DC" w:rsidRDefault="00A343DC" w:rsidP="00A343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678">
        <w:rPr>
          <w:rFonts w:ascii="Times New Roman" w:hAnsi="Times New Roman" w:cs="Times New Roman"/>
          <w:b/>
          <w:sz w:val="20"/>
          <w:szCs w:val="20"/>
        </w:rPr>
        <w:t xml:space="preserve">ПО РАЗДЕЛАМ И ПОДРАЗДЕЛАМ КЛАССИФИКАЦИИ РАСХОДОВ </w:t>
      </w:r>
    </w:p>
    <w:p w:rsidR="00A343DC" w:rsidRPr="00105678" w:rsidRDefault="00A343DC" w:rsidP="00A343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678">
        <w:rPr>
          <w:rFonts w:ascii="Times New Roman" w:hAnsi="Times New Roman" w:cs="Times New Roman"/>
          <w:b/>
          <w:sz w:val="20"/>
          <w:szCs w:val="20"/>
        </w:rPr>
        <w:t>БЮДЖЕТОВ</w:t>
      </w:r>
      <w:r>
        <w:rPr>
          <w:rFonts w:ascii="Times New Roman" w:hAnsi="Times New Roman" w:cs="Times New Roman"/>
          <w:b/>
          <w:sz w:val="20"/>
          <w:szCs w:val="20"/>
        </w:rPr>
        <w:t xml:space="preserve">  РОС</w:t>
      </w:r>
      <w:r w:rsidRPr="00105678">
        <w:rPr>
          <w:rFonts w:ascii="Times New Roman" w:hAnsi="Times New Roman" w:cs="Times New Roman"/>
          <w:b/>
          <w:sz w:val="20"/>
          <w:szCs w:val="20"/>
        </w:rPr>
        <w:t>СИЙСКОЙ ФЕДЕРАЦИИ</w:t>
      </w:r>
    </w:p>
    <w:p w:rsidR="00A343DC" w:rsidRPr="00105678" w:rsidRDefault="00A343DC" w:rsidP="00A343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80" w:type="dxa"/>
        <w:tblInd w:w="93" w:type="dxa"/>
        <w:tblLook w:val="0000"/>
      </w:tblPr>
      <w:tblGrid>
        <w:gridCol w:w="6394"/>
        <w:gridCol w:w="1418"/>
        <w:gridCol w:w="1568"/>
      </w:tblGrid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343DC" w:rsidRPr="00105678" w:rsidTr="00DE65B6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2 625 402,32</w:t>
            </w:r>
          </w:p>
        </w:tc>
      </w:tr>
      <w:tr w:rsidR="00A343DC" w:rsidRPr="00105678" w:rsidTr="00DE65B6">
        <w:trPr>
          <w:trHeight w:val="3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Функционирование высшего должностного лица субъекта Ро</w:t>
            </w:r>
            <w:r w:rsidRPr="00105678">
              <w:rPr>
                <w:rFonts w:ascii="Times New Roman" w:hAnsi="Times New Roman" w:cs="Times New Roman"/>
              </w:rPr>
              <w:t>с</w:t>
            </w:r>
            <w:r w:rsidRPr="00105678">
              <w:rPr>
                <w:rFonts w:ascii="Times New Roman" w:hAnsi="Times New Roman" w:cs="Times New Roman"/>
              </w:rPr>
              <w:t>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489 070,00</w:t>
            </w:r>
          </w:p>
        </w:tc>
      </w:tr>
      <w:tr w:rsidR="00A343DC" w:rsidRPr="00105678" w:rsidTr="00DE65B6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Функционирование Правительства Российской Федерации, вы</w:t>
            </w:r>
            <w:r w:rsidRPr="00105678">
              <w:rPr>
                <w:rFonts w:ascii="Times New Roman" w:hAnsi="Times New Roman" w:cs="Times New Roman"/>
              </w:rPr>
              <w:t>с</w:t>
            </w:r>
            <w:r w:rsidRPr="00105678">
              <w:rPr>
                <w:rFonts w:ascii="Times New Roman" w:hAnsi="Times New Roman" w:cs="Times New Roman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2 128 132,32</w:t>
            </w:r>
          </w:p>
        </w:tc>
      </w:tr>
      <w:tr w:rsidR="00A343DC" w:rsidRPr="00105678" w:rsidTr="00DE65B6">
        <w:trPr>
          <w:trHeight w:val="35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Проведение выборов главы и депутатов муниципального образ</w:t>
            </w:r>
            <w:r w:rsidRPr="00105678">
              <w:rPr>
                <w:rFonts w:ascii="Times New Roman" w:hAnsi="Times New Roman" w:cs="Times New Roman"/>
              </w:rPr>
              <w:t>о</w:t>
            </w:r>
            <w:r w:rsidRPr="0010567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0,00</w:t>
            </w:r>
          </w:p>
        </w:tc>
      </w:tr>
      <w:tr w:rsidR="00A343DC" w:rsidRPr="00105678" w:rsidTr="00DE65B6">
        <w:trPr>
          <w:trHeight w:val="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500,00</w:t>
            </w:r>
          </w:p>
        </w:tc>
      </w:tr>
      <w:tr w:rsidR="00A343DC" w:rsidRPr="00105678" w:rsidTr="00DE65B6">
        <w:trPr>
          <w:trHeight w:val="1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7 700,00</w:t>
            </w:r>
          </w:p>
        </w:tc>
      </w:tr>
      <w:tr w:rsidR="00A343DC" w:rsidRPr="00105678" w:rsidTr="00DE65B6">
        <w:trPr>
          <w:trHeight w:val="25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55 200,00</w:t>
            </w:r>
          </w:p>
        </w:tc>
      </w:tr>
      <w:tr w:rsidR="00A343DC" w:rsidRPr="00105678" w:rsidTr="00DE65B6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55 200,00</w:t>
            </w:r>
          </w:p>
        </w:tc>
      </w:tr>
      <w:tr w:rsidR="00A343DC" w:rsidRPr="00105678" w:rsidTr="00DE65B6">
        <w:trPr>
          <w:trHeight w:val="4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</w:t>
            </w:r>
            <w:r w:rsidRPr="00105678">
              <w:rPr>
                <w:rFonts w:ascii="Times New Roman" w:hAnsi="Times New Roman" w:cs="Times New Roman"/>
                <w:b/>
                <w:bCs/>
              </w:rPr>
              <w:t>ь</w:t>
            </w:r>
            <w:r w:rsidRPr="00105678">
              <w:rPr>
                <w:rFonts w:ascii="Times New Roman" w:hAnsi="Times New Roman" w:cs="Times New Roman"/>
                <w:b/>
                <w:bCs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59 457,00</w:t>
            </w:r>
          </w:p>
        </w:tc>
      </w:tr>
      <w:tr w:rsidR="00A343DC" w:rsidRPr="00105678" w:rsidTr="00DE65B6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Защита населения и территории от чрезвычайных ситуаций пр</w:t>
            </w:r>
            <w:r w:rsidRPr="00105678">
              <w:rPr>
                <w:rFonts w:ascii="Times New Roman" w:hAnsi="Times New Roman" w:cs="Times New Roman"/>
              </w:rPr>
              <w:t>и</w:t>
            </w:r>
            <w:r w:rsidRPr="00105678">
              <w:rPr>
                <w:rFonts w:ascii="Times New Roman" w:hAnsi="Times New Roman" w:cs="Times New Roman"/>
              </w:rPr>
              <w:t>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03 09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59 457,00</w:t>
            </w:r>
          </w:p>
        </w:tc>
      </w:tr>
      <w:tr w:rsidR="00A343DC" w:rsidRPr="00105678" w:rsidTr="00DE65B6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1 164 519,90</w:t>
            </w:r>
          </w:p>
        </w:tc>
      </w:tr>
      <w:tr w:rsidR="00A343DC" w:rsidRPr="00105678" w:rsidTr="00DE65B6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1 164 519,90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0,00</w:t>
            </w:r>
          </w:p>
        </w:tc>
      </w:tr>
      <w:tr w:rsidR="00A343DC" w:rsidRPr="00105678" w:rsidTr="00DE65B6">
        <w:trPr>
          <w:trHeight w:val="22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79 945,30</w:t>
            </w:r>
          </w:p>
        </w:tc>
      </w:tr>
      <w:tr w:rsidR="00A343DC" w:rsidRPr="00105678" w:rsidTr="00DE65B6">
        <w:trPr>
          <w:trHeight w:val="2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05 01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0,00</w:t>
            </w:r>
          </w:p>
        </w:tc>
      </w:tr>
      <w:tr w:rsidR="00A343DC" w:rsidRPr="00105678" w:rsidTr="00DE65B6">
        <w:trPr>
          <w:trHeight w:val="8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25 380,30</w:t>
            </w:r>
          </w:p>
        </w:tc>
      </w:tr>
      <w:tr w:rsidR="00A343DC" w:rsidRPr="00105678" w:rsidTr="00DE65B6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54 565,00</w:t>
            </w:r>
          </w:p>
        </w:tc>
      </w:tr>
      <w:tr w:rsidR="00A343DC" w:rsidRPr="00105678" w:rsidTr="00DE65B6">
        <w:trPr>
          <w:trHeight w:val="1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1 965 175,48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1 965 175,48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0,00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11 00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0,00</w:t>
            </w:r>
          </w:p>
        </w:tc>
      </w:tr>
      <w:tr w:rsidR="00A343DC" w:rsidRPr="00105678" w:rsidTr="00DE65B6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A343DC" w:rsidRPr="00105678" w:rsidTr="00DE65B6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05678">
              <w:rPr>
                <w:rFonts w:ascii="Times New Roman" w:hAnsi="Times New Roman" w:cs="Times New Roman"/>
              </w:rPr>
              <w:t>500,00</w:t>
            </w:r>
          </w:p>
        </w:tc>
      </w:tr>
      <w:tr w:rsidR="00A343DC" w:rsidRPr="00105678" w:rsidTr="00DE65B6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5678">
              <w:rPr>
                <w:rFonts w:ascii="Times New Roman" w:hAnsi="Times New Roman" w:cs="Times New Roman"/>
                <w:b/>
                <w:bCs/>
              </w:rPr>
              <w:t>5 950 200,00</w:t>
            </w:r>
          </w:p>
        </w:tc>
      </w:tr>
    </w:tbl>
    <w:p w:rsidR="00A343DC" w:rsidRDefault="00A343DC" w:rsidP="00A343DC">
      <w:pPr>
        <w:spacing w:after="0"/>
        <w:rPr>
          <w:rFonts w:ascii="Times New Roman" w:hAnsi="Times New Roman" w:cs="Times New Roman"/>
        </w:rPr>
      </w:pPr>
    </w:p>
    <w:p w:rsidR="00A343DC" w:rsidRPr="00105678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0567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Приложение 7</w:t>
      </w:r>
    </w:p>
    <w:p w:rsidR="00A343DC" w:rsidRPr="00105678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A343DC" w:rsidRPr="00105678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A343DC" w:rsidRPr="00105678" w:rsidRDefault="00A343DC" w:rsidP="00A343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6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№ 88  от 30.12.2015г.</w:t>
      </w:r>
    </w:p>
    <w:p w:rsidR="00A343DC" w:rsidRPr="00105678" w:rsidRDefault="00A343DC" w:rsidP="00A343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3DC" w:rsidRPr="00105678" w:rsidRDefault="00A343DC" w:rsidP="00A343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678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ПОДРАЗДЕЛАМ, </w:t>
      </w:r>
    </w:p>
    <w:p w:rsidR="00A343DC" w:rsidRDefault="00A343DC" w:rsidP="00A343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678">
        <w:rPr>
          <w:rFonts w:ascii="Times New Roman" w:hAnsi="Times New Roman" w:cs="Times New Roman"/>
          <w:b/>
          <w:sz w:val="20"/>
          <w:szCs w:val="20"/>
        </w:rPr>
        <w:t xml:space="preserve">ЦЕЛЕВЫМ СТАТЬЯМ И ВИДАМ РАСХОДОВ  КЛАССИФИКАЦИИ РАСХОДОВ БЮДЖЕТОВ В ВЕДОМСТВЕННОЙ СТРУКТУРЕ РАСХОДОВ МЕСТНОГО БЮДЖЕТА </w:t>
      </w:r>
    </w:p>
    <w:p w:rsidR="00A343DC" w:rsidRPr="00CE7CB1" w:rsidRDefault="00A343DC" w:rsidP="00A343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5678">
        <w:rPr>
          <w:rFonts w:ascii="Times New Roman" w:hAnsi="Times New Roman" w:cs="Times New Roman"/>
          <w:b/>
          <w:sz w:val="20"/>
          <w:szCs w:val="20"/>
        </w:rPr>
        <w:t>НА 2015 ГОД</w:t>
      </w:r>
    </w:p>
    <w:tbl>
      <w:tblPr>
        <w:tblW w:w="9555" w:type="dxa"/>
        <w:tblInd w:w="93" w:type="dxa"/>
        <w:tblLook w:val="0000"/>
      </w:tblPr>
      <w:tblGrid>
        <w:gridCol w:w="4923"/>
        <w:gridCol w:w="762"/>
        <w:gridCol w:w="851"/>
        <w:gridCol w:w="992"/>
        <w:gridCol w:w="709"/>
        <w:gridCol w:w="1318"/>
      </w:tblGrid>
      <w:tr w:rsidR="00A343DC" w:rsidRPr="00105678" w:rsidTr="00DE65B6">
        <w:trPr>
          <w:trHeight w:val="27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A343DC" w:rsidRPr="00105678" w:rsidTr="00DE65B6">
        <w:trPr>
          <w:trHeight w:val="319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343DC" w:rsidRPr="00105678" w:rsidTr="00DE65B6">
        <w:trPr>
          <w:trHeight w:val="435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2 625 402,32</w:t>
            </w:r>
          </w:p>
        </w:tc>
      </w:tr>
      <w:tr w:rsidR="00A343DC" w:rsidRPr="00105678" w:rsidTr="00DE65B6">
        <w:trPr>
          <w:trHeight w:val="63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489 070,00</w:t>
            </w:r>
          </w:p>
        </w:tc>
      </w:tr>
      <w:tr w:rsidR="00A343DC" w:rsidRPr="00105678" w:rsidTr="00DE65B6">
        <w:trPr>
          <w:trHeight w:val="86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местного с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489 070,00</w:t>
            </w:r>
          </w:p>
        </w:tc>
      </w:tr>
      <w:tr w:rsidR="00A343DC" w:rsidRPr="00105678" w:rsidTr="00DE65B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489 070,00</w:t>
            </w:r>
          </w:p>
        </w:tc>
      </w:tr>
      <w:tr w:rsidR="00A343DC" w:rsidRPr="00105678" w:rsidTr="00DE65B6">
        <w:trPr>
          <w:trHeight w:val="87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489 070,00</w:t>
            </w:r>
          </w:p>
        </w:tc>
      </w:tr>
      <w:tr w:rsidR="00A343DC" w:rsidRPr="00105678" w:rsidTr="00DE65B6">
        <w:trPr>
          <w:trHeight w:val="38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489 070,00</w:t>
            </w:r>
          </w:p>
        </w:tc>
      </w:tr>
      <w:tr w:rsidR="00A343DC" w:rsidRPr="00105678" w:rsidTr="00DE65B6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489 070,00</w:t>
            </w:r>
          </w:p>
        </w:tc>
      </w:tr>
      <w:tr w:rsidR="00A343DC" w:rsidRPr="00105678" w:rsidTr="00DE65B6">
        <w:trPr>
          <w:trHeight w:val="7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6"/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пальных)  органов, за исключением фонда оплаты труда</w:t>
            </w:r>
            <w:bookmarkEnd w:id="0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794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2 128 132,32</w:t>
            </w:r>
          </w:p>
        </w:tc>
      </w:tr>
      <w:tr w:rsidR="00A343DC" w:rsidRPr="00105678" w:rsidTr="00DE65B6">
        <w:trPr>
          <w:trHeight w:val="70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местного с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2 128 132,32</w:t>
            </w:r>
          </w:p>
        </w:tc>
      </w:tr>
      <w:tr w:rsidR="00A343DC" w:rsidRPr="00105678" w:rsidTr="00DE65B6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2 128 132,32</w:t>
            </w:r>
          </w:p>
        </w:tc>
      </w:tr>
      <w:tr w:rsidR="00A343DC" w:rsidRPr="00105678" w:rsidTr="00DE65B6">
        <w:trPr>
          <w:trHeight w:val="102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1 352 934,00</w:t>
            </w:r>
          </w:p>
        </w:tc>
      </w:tr>
      <w:tr w:rsidR="00A343DC" w:rsidRPr="00105678" w:rsidTr="00DE65B6">
        <w:trPr>
          <w:trHeight w:val="43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1 352 934,00</w:t>
            </w:r>
          </w:p>
        </w:tc>
      </w:tr>
      <w:tr w:rsidR="00A343DC" w:rsidRPr="00105678" w:rsidTr="00DE65B6">
        <w:trPr>
          <w:trHeight w:val="537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1 352 934,00</w:t>
            </w:r>
          </w:p>
        </w:tc>
      </w:tr>
      <w:tr w:rsidR="00A343DC" w:rsidRPr="00105678" w:rsidTr="00DE65B6">
        <w:trPr>
          <w:trHeight w:val="40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пальных) 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33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298 021,13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298 021,13</w:t>
            </w:r>
          </w:p>
        </w:tc>
      </w:tr>
      <w:tr w:rsidR="00A343DC" w:rsidRPr="00105678" w:rsidTr="00DE65B6">
        <w:trPr>
          <w:trHeight w:val="23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8 256,07</w:t>
            </w:r>
          </w:p>
        </w:tc>
      </w:tr>
      <w:tr w:rsidR="00A343DC" w:rsidRPr="00105678" w:rsidTr="00DE65B6">
        <w:trPr>
          <w:trHeight w:val="344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289 765,06</w:t>
            </w:r>
          </w:p>
        </w:tc>
      </w:tr>
      <w:tr w:rsidR="00A343DC" w:rsidRPr="00105678" w:rsidTr="00DE65B6">
        <w:trPr>
          <w:trHeight w:val="29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450 848,12</w:t>
            </w:r>
          </w:p>
        </w:tc>
      </w:tr>
      <w:tr w:rsidR="00A343DC" w:rsidRPr="00105678" w:rsidTr="00DE65B6">
        <w:trPr>
          <w:trHeight w:val="12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450 848,12</w:t>
            </w:r>
          </w:p>
        </w:tc>
      </w:tr>
      <w:tr w:rsidR="00A343DC" w:rsidRPr="00105678" w:rsidTr="00DE65B6">
        <w:trPr>
          <w:trHeight w:val="149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тате деятельности казённых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22 600,00</w:t>
            </w:r>
          </w:p>
        </w:tc>
      </w:tr>
      <w:tr w:rsidR="00A343DC" w:rsidRPr="00105678" w:rsidTr="00DE65B6">
        <w:trPr>
          <w:trHeight w:val="162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9122002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3 729,07</w:t>
            </w:r>
          </w:p>
        </w:tc>
      </w:tr>
      <w:tr w:rsidR="00A343DC" w:rsidRPr="00105678" w:rsidTr="00DE65B6">
        <w:trPr>
          <w:trHeight w:val="42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выборов и референд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17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20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Проведение выборов депутатов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A343DC" w:rsidRPr="00105678" w:rsidTr="00DE65B6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343DC" w:rsidRPr="00105678" w:rsidTr="00DE65B6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343DC" w:rsidRPr="00105678" w:rsidTr="00DE65B6">
        <w:trPr>
          <w:trHeight w:val="17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7 700,00</w:t>
            </w:r>
          </w:p>
        </w:tc>
      </w:tr>
      <w:tr w:rsidR="00A343DC" w:rsidRPr="00105678" w:rsidTr="00DE65B6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A343DC" w:rsidRPr="00105678" w:rsidTr="00DE65B6">
        <w:trPr>
          <w:trHeight w:val="37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A343DC" w:rsidRPr="00105678" w:rsidTr="00DE65B6">
        <w:trPr>
          <w:trHeight w:val="36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A343DC" w:rsidRPr="00105678" w:rsidTr="00DE65B6">
        <w:trPr>
          <w:trHeight w:val="31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7 700,00</w:t>
            </w:r>
          </w:p>
        </w:tc>
      </w:tr>
      <w:tr w:rsidR="00A343DC" w:rsidRPr="00105678" w:rsidTr="00DE65B6">
        <w:trPr>
          <w:trHeight w:val="244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55 200,00</w:t>
            </w:r>
          </w:p>
        </w:tc>
      </w:tr>
      <w:tr w:rsidR="00A343DC" w:rsidRPr="00105678" w:rsidTr="00DE65B6">
        <w:trPr>
          <w:trHeight w:val="30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A343DC" w:rsidRPr="00105678" w:rsidTr="00DE65B6">
        <w:trPr>
          <w:trHeight w:val="48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A343DC" w:rsidRPr="00105678" w:rsidTr="00DE65B6">
        <w:trPr>
          <w:trHeight w:val="645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</w:tr>
      <w:tr w:rsidR="00A343DC" w:rsidRPr="00105678" w:rsidTr="00DE65B6">
        <w:trPr>
          <w:trHeight w:val="115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A343DC" w:rsidRPr="00105678" w:rsidTr="00DE65B6">
        <w:trPr>
          <w:trHeight w:val="41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A343DC" w:rsidRPr="00105678" w:rsidTr="00DE65B6">
        <w:trPr>
          <w:trHeight w:val="52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ных) органов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53 011,92</w:t>
            </w:r>
          </w:p>
        </w:tc>
      </w:tr>
      <w:tr w:rsidR="00A343DC" w:rsidRPr="00105678" w:rsidTr="00DE65B6">
        <w:trPr>
          <w:trHeight w:val="39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A343DC" w:rsidRPr="00105678" w:rsidTr="00DE65B6">
        <w:trPr>
          <w:trHeight w:val="34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A343DC" w:rsidRPr="00105678" w:rsidTr="00DE65B6">
        <w:trPr>
          <w:trHeight w:val="293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4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2 188,08</w:t>
            </w:r>
          </w:p>
        </w:tc>
      </w:tr>
      <w:tr w:rsidR="00A343DC" w:rsidRPr="00105678" w:rsidTr="00DE65B6">
        <w:trPr>
          <w:trHeight w:val="33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59 457,00</w:t>
            </w:r>
          </w:p>
        </w:tc>
      </w:tr>
      <w:tr w:rsidR="00A343DC" w:rsidRPr="00105678" w:rsidTr="00DE65B6">
        <w:trPr>
          <w:trHeight w:val="57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A343DC" w:rsidRPr="00105678" w:rsidTr="00DE65B6">
        <w:trPr>
          <w:trHeight w:val="30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A343DC" w:rsidRPr="00105678" w:rsidTr="00DE65B6">
        <w:trPr>
          <w:trHeight w:val="39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A343DC" w:rsidRPr="00105678" w:rsidTr="00DE65B6">
        <w:trPr>
          <w:trHeight w:val="35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59 457,00</w:t>
            </w:r>
          </w:p>
        </w:tc>
      </w:tr>
      <w:tr w:rsidR="00A343DC" w:rsidRPr="00105678" w:rsidTr="00DE65B6">
        <w:trPr>
          <w:trHeight w:val="309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1 164 519,90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Дорожная деятельность в отношении автомобил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дорог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1 164 519,90</w:t>
            </w:r>
          </w:p>
        </w:tc>
      </w:tr>
      <w:tr w:rsidR="00A343DC" w:rsidRPr="00105678" w:rsidTr="00DE65B6">
        <w:trPr>
          <w:trHeight w:val="33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1 164 519,90</w:t>
            </w:r>
          </w:p>
        </w:tc>
      </w:tr>
      <w:tr w:rsidR="00A343DC" w:rsidRPr="00105678" w:rsidTr="00DE65B6">
        <w:trPr>
          <w:trHeight w:val="5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1 164 519,90</w:t>
            </w:r>
          </w:p>
        </w:tc>
      </w:tr>
      <w:tr w:rsidR="00A343DC" w:rsidRPr="00105678" w:rsidTr="00DE65B6">
        <w:trPr>
          <w:trHeight w:val="29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9446115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1 164 519,90</w:t>
            </w:r>
          </w:p>
        </w:tc>
      </w:tr>
      <w:tr w:rsidR="00A343DC" w:rsidRPr="00105678" w:rsidTr="00DE65B6">
        <w:trPr>
          <w:trHeight w:val="215"/>
        </w:trPr>
        <w:tc>
          <w:tcPr>
            <w:tcW w:w="4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9120103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</w:t>
            </w:r>
            <w:proofErr w:type="gramStart"/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9120103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114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79 945,30</w:t>
            </w:r>
          </w:p>
        </w:tc>
      </w:tr>
      <w:tr w:rsidR="00A343DC" w:rsidRPr="00105678" w:rsidTr="00DE65B6">
        <w:trPr>
          <w:trHeight w:val="16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25 380,30</w:t>
            </w:r>
          </w:p>
        </w:tc>
      </w:tr>
      <w:tr w:rsidR="00A343DC" w:rsidRPr="00105678" w:rsidTr="00DE65B6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25 380,30</w:t>
            </w:r>
          </w:p>
        </w:tc>
      </w:tr>
      <w:tr w:rsidR="00A343DC" w:rsidRPr="00105678" w:rsidTr="00DE65B6">
        <w:trPr>
          <w:trHeight w:val="22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25 380,30</w:t>
            </w:r>
          </w:p>
        </w:tc>
      </w:tr>
      <w:tr w:rsidR="00A343DC" w:rsidRPr="00105678" w:rsidTr="00DE65B6">
        <w:trPr>
          <w:trHeight w:val="41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25 380,30</w:t>
            </w:r>
          </w:p>
        </w:tc>
      </w:tr>
      <w:tr w:rsidR="00A343DC" w:rsidRPr="00105678" w:rsidTr="00DE65B6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25 380,30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25 380,30</w:t>
            </w:r>
          </w:p>
        </w:tc>
      </w:tr>
      <w:tr w:rsidR="00A343DC" w:rsidRPr="00105678" w:rsidTr="00DE65B6">
        <w:trPr>
          <w:trHeight w:val="1521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тате деятельности казённых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19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9526140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54 565,00</w:t>
            </w:r>
          </w:p>
        </w:tc>
      </w:tr>
      <w:tr w:rsidR="00A343DC" w:rsidRPr="00105678" w:rsidTr="00DE65B6">
        <w:trPr>
          <w:trHeight w:val="255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ских и сельских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54 565,00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9536151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54 565,00</w:t>
            </w:r>
          </w:p>
        </w:tc>
      </w:tr>
      <w:tr w:rsidR="00A343DC" w:rsidRPr="00105678" w:rsidTr="00DE65B6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144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CE7CB1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</w:t>
            </w:r>
            <w:r w:rsidRPr="00CE7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CE7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тате деятельности казённых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9536252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102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1 965 175,48</w:t>
            </w:r>
          </w:p>
        </w:tc>
      </w:tr>
      <w:tr w:rsidR="00A343DC" w:rsidRPr="00105678" w:rsidTr="00DE65B6">
        <w:trPr>
          <w:trHeight w:val="147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1 965 175,48</w:t>
            </w:r>
          </w:p>
        </w:tc>
      </w:tr>
      <w:tr w:rsidR="00A343DC" w:rsidRPr="00105678" w:rsidTr="00DE65B6">
        <w:trPr>
          <w:trHeight w:val="336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ры 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1 595 615,48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1 595 615,48</w:t>
            </w:r>
          </w:p>
        </w:tc>
      </w:tr>
      <w:tr w:rsidR="00A343DC" w:rsidRPr="00105678" w:rsidTr="00DE65B6">
        <w:trPr>
          <w:trHeight w:val="108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838 400,00</w:t>
            </w:r>
          </w:p>
        </w:tc>
      </w:tr>
      <w:tr w:rsidR="00A343DC" w:rsidRPr="00105678" w:rsidTr="00DE65B6">
        <w:trPr>
          <w:trHeight w:val="26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838 400,00</w:t>
            </w:r>
          </w:p>
        </w:tc>
      </w:tr>
      <w:tr w:rsidR="00A343DC" w:rsidRPr="00105678" w:rsidTr="00DE65B6">
        <w:trPr>
          <w:trHeight w:val="49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838 400,00</w:t>
            </w:r>
          </w:p>
        </w:tc>
      </w:tr>
      <w:tr w:rsidR="00A343DC" w:rsidRPr="00105678" w:rsidTr="00DE65B6">
        <w:trPr>
          <w:trHeight w:val="7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757 215,48</w:t>
            </w:r>
          </w:p>
        </w:tc>
      </w:tr>
      <w:tr w:rsidR="00A343DC" w:rsidRPr="00105678" w:rsidTr="00DE65B6">
        <w:trPr>
          <w:trHeight w:val="132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757 215,48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51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757 215,48</w:t>
            </w:r>
          </w:p>
        </w:tc>
      </w:tr>
      <w:tr w:rsidR="00A343DC" w:rsidRPr="00105678" w:rsidTr="00DE65B6">
        <w:trPr>
          <w:trHeight w:val="28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369 560,00</w:t>
            </w:r>
          </w:p>
        </w:tc>
      </w:tr>
      <w:tr w:rsidR="00A343DC" w:rsidRPr="00105678" w:rsidTr="00DE65B6">
        <w:trPr>
          <w:trHeight w:val="13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369 560,00</w:t>
            </w:r>
          </w:p>
        </w:tc>
      </w:tr>
      <w:tr w:rsidR="00A343DC" w:rsidRPr="00105678" w:rsidTr="00DE65B6">
        <w:trPr>
          <w:trHeight w:val="1058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209 910,00</w:t>
            </w:r>
          </w:p>
        </w:tc>
      </w:tr>
      <w:tr w:rsidR="00A343DC" w:rsidRPr="00105678" w:rsidTr="00DE65B6">
        <w:trPr>
          <w:trHeight w:val="18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209 910,00</w:t>
            </w:r>
          </w:p>
        </w:tc>
      </w:tr>
      <w:tr w:rsidR="00A343DC" w:rsidRPr="00105678" w:rsidTr="00DE65B6">
        <w:trPr>
          <w:trHeight w:val="37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Фонд оплаты труда персоналу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209 910,00</w:t>
            </w:r>
          </w:p>
        </w:tc>
      </w:tr>
      <w:tr w:rsidR="00A343DC" w:rsidRPr="00105678" w:rsidTr="00DE65B6">
        <w:trPr>
          <w:trHeight w:val="416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 казенных учреждений</w:t>
            </w:r>
            <w:proofErr w:type="gramStart"/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05678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фонд оплаты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3DC" w:rsidRPr="00105678" w:rsidTr="00DE65B6">
        <w:trPr>
          <w:trHeight w:val="411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159 650,00</w:t>
            </w:r>
          </w:p>
        </w:tc>
      </w:tr>
      <w:tr w:rsidR="00A343DC" w:rsidRPr="00105678" w:rsidTr="00DE65B6">
        <w:trPr>
          <w:trHeight w:val="37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9324501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159 650,00</w:t>
            </w:r>
          </w:p>
        </w:tc>
      </w:tr>
      <w:tr w:rsidR="00A343DC" w:rsidRPr="00105678" w:rsidTr="00DE65B6">
        <w:trPr>
          <w:trHeight w:val="555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9354201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159 650,00</w:t>
            </w:r>
          </w:p>
        </w:tc>
      </w:tr>
      <w:tr w:rsidR="00A343DC" w:rsidRPr="00105678" w:rsidTr="00DE65B6">
        <w:trPr>
          <w:trHeight w:val="25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A343DC" w:rsidRPr="00105678" w:rsidTr="00DE65B6">
        <w:trPr>
          <w:trHeight w:val="209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343DC" w:rsidRPr="00105678" w:rsidTr="00DE65B6">
        <w:trPr>
          <w:trHeight w:val="264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9902600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A343DC" w:rsidRPr="00105678" w:rsidTr="00DE65B6">
        <w:trPr>
          <w:trHeight w:val="299"/>
        </w:trPr>
        <w:tc>
          <w:tcPr>
            <w:tcW w:w="4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43DC" w:rsidRPr="00105678" w:rsidRDefault="00A343DC" w:rsidP="00DE65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6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5 950 200,00</w:t>
            </w:r>
          </w:p>
        </w:tc>
      </w:tr>
    </w:tbl>
    <w:p w:rsidR="00A343DC" w:rsidRDefault="00A343DC" w:rsidP="00A343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43DC" w:rsidRDefault="00A343DC" w:rsidP="00A343D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17BB" w:rsidRPr="00A343DC" w:rsidRDefault="002317BB">
      <w:pPr>
        <w:rPr>
          <w:rFonts w:ascii="Times New Roman" w:hAnsi="Times New Roman" w:cs="Times New Roman"/>
          <w:sz w:val="24"/>
          <w:szCs w:val="24"/>
        </w:rPr>
      </w:pPr>
    </w:p>
    <w:sectPr w:rsidR="002317BB" w:rsidRPr="00A3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B1"/>
    <w:multiLevelType w:val="hybridMultilevel"/>
    <w:tmpl w:val="C7F4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B0D"/>
    <w:multiLevelType w:val="hybridMultilevel"/>
    <w:tmpl w:val="9AF4F6D2"/>
    <w:lvl w:ilvl="0" w:tplc="BB34535E">
      <w:start w:val="1"/>
      <w:numFmt w:val="decimal"/>
      <w:lvlText w:val="%1.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DE2208"/>
    <w:multiLevelType w:val="hybridMultilevel"/>
    <w:tmpl w:val="8912E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4ED"/>
    <w:multiLevelType w:val="hybridMultilevel"/>
    <w:tmpl w:val="947005FE"/>
    <w:lvl w:ilvl="0" w:tplc="4AFE79A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178A6"/>
    <w:multiLevelType w:val="hybridMultilevel"/>
    <w:tmpl w:val="E5021C4C"/>
    <w:lvl w:ilvl="0" w:tplc="FA620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9F"/>
    <w:multiLevelType w:val="hybridMultilevel"/>
    <w:tmpl w:val="F9E8C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943982"/>
    <w:multiLevelType w:val="hybridMultilevel"/>
    <w:tmpl w:val="03BEE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D9E"/>
    <w:multiLevelType w:val="hybridMultilevel"/>
    <w:tmpl w:val="A93C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D7A"/>
    <w:multiLevelType w:val="hybridMultilevel"/>
    <w:tmpl w:val="2E6AE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EDC"/>
    <w:multiLevelType w:val="hybridMultilevel"/>
    <w:tmpl w:val="C284BE2A"/>
    <w:lvl w:ilvl="0" w:tplc="ED7095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6A5886"/>
    <w:multiLevelType w:val="hybridMultilevel"/>
    <w:tmpl w:val="56EC3170"/>
    <w:lvl w:ilvl="0" w:tplc="C23AC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C316D"/>
    <w:multiLevelType w:val="hybridMultilevel"/>
    <w:tmpl w:val="C88AF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F28A8"/>
    <w:multiLevelType w:val="hybridMultilevel"/>
    <w:tmpl w:val="C2864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037"/>
    <w:multiLevelType w:val="hybridMultilevel"/>
    <w:tmpl w:val="95D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2830"/>
    <w:multiLevelType w:val="hybridMultilevel"/>
    <w:tmpl w:val="9A4E2D10"/>
    <w:lvl w:ilvl="0" w:tplc="E0FE110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72094"/>
    <w:multiLevelType w:val="multilevel"/>
    <w:tmpl w:val="9BC41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97598"/>
    <w:multiLevelType w:val="hybridMultilevel"/>
    <w:tmpl w:val="915E6A1A"/>
    <w:lvl w:ilvl="0" w:tplc="79A0644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077684F"/>
    <w:multiLevelType w:val="hybridMultilevel"/>
    <w:tmpl w:val="F69E8CD4"/>
    <w:lvl w:ilvl="0" w:tplc="6B16C576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7053E22"/>
    <w:multiLevelType w:val="hybridMultilevel"/>
    <w:tmpl w:val="30C2EA6E"/>
    <w:lvl w:ilvl="0" w:tplc="3BFCC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5"/>
  </w:num>
  <w:num w:numId="2">
    <w:abstractNumId w:val="2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8"/>
  </w:num>
  <w:num w:numId="17">
    <w:abstractNumId w:val="11"/>
  </w:num>
  <w:num w:numId="18">
    <w:abstractNumId w:val="27"/>
  </w:num>
  <w:num w:numId="19">
    <w:abstractNumId w:val="29"/>
  </w:num>
  <w:num w:numId="20">
    <w:abstractNumId w:val="0"/>
  </w:num>
  <w:num w:numId="21">
    <w:abstractNumId w:val="13"/>
  </w:num>
  <w:num w:numId="22">
    <w:abstractNumId w:val="14"/>
  </w:num>
  <w:num w:numId="23">
    <w:abstractNumId w:val="6"/>
  </w:num>
  <w:num w:numId="24">
    <w:abstractNumId w:val="22"/>
  </w:num>
  <w:num w:numId="25">
    <w:abstractNumId w:val="8"/>
  </w:num>
  <w:num w:numId="26">
    <w:abstractNumId w:val="23"/>
  </w:num>
  <w:num w:numId="27">
    <w:abstractNumId w:val="9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3DC"/>
    <w:rsid w:val="002317BB"/>
    <w:rsid w:val="00A3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43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A34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43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343DC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A34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43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343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43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A343D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A343D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A343DC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343DC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A343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A343DC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A343DC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43DC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A343DC"/>
  </w:style>
  <w:style w:type="paragraph" w:customStyle="1" w:styleId="61">
    <w:name w:val="Основной текст6"/>
    <w:basedOn w:val="a"/>
    <w:rsid w:val="00A343DC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A34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343DC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A343DC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343D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A343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343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343DC"/>
    <w:pPr>
      <w:ind w:left="720"/>
      <w:contextualSpacing/>
    </w:pPr>
  </w:style>
  <w:style w:type="table" w:styleId="a9">
    <w:name w:val="Table Grid"/>
    <w:basedOn w:val="a1"/>
    <w:rsid w:val="00A3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A3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343DC"/>
  </w:style>
  <w:style w:type="paragraph" w:styleId="ac">
    <w:name w:val="footer"/>
    <w:basedOn w:val="a"/>
    <w:link w:val="ad"/>
    <w:unhideWhenUsed/>
    <w:rsid w:val="00A3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343DC"/>
  </w:style>
  <w:style w:type="character" w:customStyle="1" w:styleId="apple-style-span">
    <w:name w:val="apple-style-span"/>
    <w:basedOn w:val="a0"/>
    <w:rsid w:val="00A343DC"/>
  </w:style>
  <w:style w:type="paragraph" w:customStyle="1" w:styleId="Style32">
    <w:name w:val="Style32"/>
    <w:basedOn w:val="a"/>
    <w:rsid w:val="00A343DC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A343D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343DC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A343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A343DC"/>
    <w:rPr>
      <w:color w:val="0000FF"/>
      <w:u w:val="single"/>
    </w:rPr>
  </w:style>
  <w:style w:type="paragraph" w:styleId="af0">
    <w:name w:val="Body Text"/>
    <w:basedOn w:val="a"/>
    <w:link w:val="12"/>
    <w:unhideWhenUsed/>
    <w:rsid w:val="00A343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343DC"/>
  </w:style>
  <w:style w:type="character" w:customStyle="1" w:styleId="12">
    <w:name w:val="Основной текст Знак1"/>
    <w:basedOn w:val="a0"/>
    <w:link w:val="af0"/>
    <w:locked/>
    <w:rsid w:val="00A343DC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A343DC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A343D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A343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343D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A343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A343DC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A343DC"/>
  </w:style>
  <w:style w:type="paragraph" w:customStyle="1" w:styleId="af5">
    <w:name w:val="Знак"/>
    <w:basedOn w:val="a"/>
    <w:rsid w:val="00A343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A343DC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A34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A343D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A343D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A343DC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A343DC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A3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A343DC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A3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A343D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A343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A343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3553</Words>
  <Characters>20254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2016-05-26T06:38:00Z</dcterms:created>
  <dcterms:modified xsi:type="dcterms:W3CDTF">2016-05-26T06:42:00Z</dcterms:modified>
</cp:coreProperties>
</file>