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0" w:rsidRPr="00C77930" w:rsidRDefault="00C77930" w:rsidP="00C77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930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77930" w:rsidRPr="00C77930" w:rsidRDefault="00C77930" w:rsidP="00C7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3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77930" w:rsidRPr="00C77930" w:rsidRDefault="00C77930" w:rsidP="00C7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3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77930" w:rsidRPr="00C77930" w:rsidRDefault="00C77930" w:rsidP="00C7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3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77930" w:rsidRPr="00C77930" w:rsidRDefault="00C77930" w:rsidP="00C7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30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77930" w:rsidRPr="00C77930" w:rsidRDefault="00C77930" w:rsidP="00C7793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79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70" w:type="dxa"/>
        <w:tblBorders>
          <w:top w:val="double" w:sz="4" w:space="0" w:color="auto"/>
        </w:tblBorders>
        <w:tblLayout w:type="fixed"/>
        <w:tblLook w:val="04A0"/>
      </w:tblPr>
      <w:tblGrid>
        <w:gridCol w:w="9870"/>
      </w:tblGrid>
      <w:tr w:rsidR="00C77930" w:rsidRPr="002A609D" w:rsidTr="00C77930">
        <w:trPr>
          <w:trHeight w:val="509"/>
        </w:trPr>
        <w:tc>
          <w:tcPr>
            <w:tcW w:w="98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77930" w:rsidRPr="00C77930" w:rsidRDefault="00C77930" w:rsidP="00AA30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79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«22» ноября   2017 года                                                                           № 62</w:t>
            </w:r>
          </w:p>
        </w:tc>
      </w:tr>
    </w:tbl>
    <w:p w:rsidR="00C77930" w:rsidRPr="00C77930" w:rsidRDefault="00C77930" w:rsidP="00C77930">
      <w:pPr>
        <w:pStyle w:val="35"/>
        <w:shd w:val="clear" w:color="auto" w:fill="auto"/>
        <w:spacing w:before="0" w:line="276" w:lineRule="auto"/>
        <w:rPr>
          <w:rFonts w:eastAsiaTheme="minorHAnsi"/>
          <w:b/>
          <w:sz w:val="24"/>
          <w:szCs w:val="24"/>
        </w:rPr>
      </w:pPr>
      <w:r w:rsidRPr="002A609D">
        <w:rPr>
          <w:sz w:val="24"/>
          <w:szCs w:val="24"/>
        </w:rPr>
        <w:t>«</w:t>
      </w:r>
      <w:r w:rsidRPr="00C77930">
        <w:rPr>
          <w:b/>
          <w:sz w:val="24"/>
          <w:szCs w:val="24"/>
        </w:rPr>
        <w:t>Об утверждении Положения о порядке списания муниципального имущества Буз</w:t>
      </w:r>
      <w:r w:rsidRPr="00C77930">
        <w:rPr>
          <w:b/>
          <w:sz w:val="24"/>
          <w:szCs w:val="24"/>
        </w:rPr>
        <w:t>ы</w:t>
      </w:r>
      <w:r w:rsidRPr="00C77930">
        <w:rPr>
          <w:b/>
          <w:sz w:val="24"/>
          <w:szCs w:val="24"/>
        </w:rPr>
        <w:t>кановского</w:t>
      </w:r>
      <w:r>
        <w:rPr>
          <w:rFonts w:eastAsiaTheme="minorHAnsi"/>
          <w:b/>
          <w:sz w:val="24"/>
          <w:szCs w:val="24"/>
        </w:rPr>
        <w:t xml:space="preserve"> </w:t>
      </w:r>
      <w:r w:rsidRPr="00C77930">
        <w:rPr>
          <w:b/>
          <w:sz w:val="24"/>
          <w:szCs w:val="24"/>
        </w:rPr>
        <w:t xml:space="preserve"> муниципального образования»</w:t>
      </w:r>
    </w:p>
    <w:p w:rsidR="00C77930" w:rsidRPr="002A609D" w:rsidRDefault="00C77930" w:rsidP="00C77930">
      <w:pPr>
        <w:pStyle w:val="35"/>
        <w:shd w:val="clear" w:color="auto" w:fill="auto"/>
        <w:spacing w:before="0" w:line="276" w:lineRule="auto"/>
        <w:ind w:firstLine="709"/>
        <w:rPr>
          <w:sz w:val="24"/>
          <w:szCs w:val="24"/>
        </w:rPr>
      </w:pPr>
    </w:p>
    <w:p w:rsidR="00C77930" w:rsidRPr="002A609D" w:rsidRDefault="00C77930" w:rsidP="00C779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Руководствуясь статьей 14 Федерального закона от 06.10.2003 г. № 131-ФЗ «Об общих принципах организации местного самоуправления в Российской Федерации»,  ст.ст. 23, 46  Устава Бузыкановского муниципального образования, администрация Буз</w:t>
      </w:r>
      <w:r w:rsidRPr="002A609D">
        <w:rPr>
          <w:rFonts w:ascii="Times New Roman" w:hAnsi="Times New Roman" w:cs="Times New Roman"/>
          <w:sz w:val="24"/>
          <w:szCs w:val="24"/>
        </w:rPr>
        <w:t>ы</w:t>
      </w:r>
      <w:r w:rsidRPr="002A609D">
        <w:rPr>
          <w:rFonts w:ascii="Times New Roman" w:hAnsi="Times New Roman" w:cs="Times New Roman"/>
          <w:sz w:val="24"/>
          <w:szCs w:val="24"/>
        </w:rPr>
        <w:t xml:space="preserve">кановского муниципального образования,  </w:t>
      </w:r>
    </w:p>
    <w:p w:rsidR="00C77930" w:rsidRPr="00C77930" w:rsidRDefault="00C77930" w:rsidP="00C77930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77930">
        <w:rPr>
          <w:rFonts w:ascii="Times New Roman" w:hAnsi="Times New Roman"/>
          <w:b/>
          <w:sz w:val="24"/>
          <w:szCs w:val="24"/>
        </w:rPr>
        <w:t>ПОСТАНОВЛЯЕТ:</w:t>
      </w:r>
    </w:p>
    <w:p w:rsidR="00C77930" w:rsidRPr="002A609D" w:rsidRDefault="00C77930" w:rsidP="00C77930">
      <w:pPr>
        <w:pStyle w:val="52"/>
        <w:shd w:val="clear" w:color="auto" w:fill="auto"/>
        <w:tabs>
          <w:tab w:val="left" w:pos="1172"/>
        </w:tabs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1.Утвердить Положение о порядке списания муниципального имущества Бузык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новского муниципального образования (приложение № 1).</w:t>
      </w:r>
    </w:p>
    <w:p w:rsidR="00C77930" w:rsidRPr="002A609D" w:rsidRDefault="00C77930" w:rsidP="00C77930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</w:pPr>
      <w:r w:rsidRPr="002A609D"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A609D">
        <w:t>ь</w:t>
      </w:r>
      <w:r w:rsidRPr="002A609D">
        <w:t>ные вести» и размещению на официальном сайте администрации Бузыкановского мун</w:t>
      </w:r>
      <w:r w:rsidRPr="002A609D">
        <w:t>и</w:t>
      </w:r>
      <w:r w:rsidRPr="002A609D">
        <w:t>ципального образования в информационно-телекоммуникационной сети «Интернет».</w:t>
      </w:r>
    </w:p>
    <w:p w:rsidR="00C77930" w:rsidRPr="002A609D" w:rsidRDefault="00C77930" w:rsidP="00C77930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77930" w:rsidRPr="002A609D" w:rsidRDefault="00C77930" w:rsidP="00C77930">
      <w:pPr>
        <w:pStyle w:val="52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77930" w:rsidRPr="00C77930" w:rsidRDefault="00C77930" w:rsidP="00C77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7930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C77930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</w:t>
      </w:r>
    </w:p>
    <w:p w:rsidR="00C77930" w:rsidRPr="00C77930" w:rsidRDefault="00C77930" w:rsidP="00C77930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C77930">
        <w:t xml:space="preserve">  П.М.Кулаков 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609D">
        <w:rPr>
          <w:rFonts w:ascii="Times New Roman" w:hAnsi="Times New Roman" w:cs="Times New Roman"/>
          <w:bCs/>
          <w:sz w:val="24"/>
          <w:szCs w:val="24"/>
        </w:rPr>
        <w:t xml:space="preserve">Приложение  № 1 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609D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 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609D">
        <w:rPr>
          <w:rFonts w:ascii="Times New Roman" w:hAnsi="Times New Roman" w:cs="Times New Roman"/>
          <w:bCs/>
          <w:sz w:val="24"/>
          <w:szCs w:val="24"/>
        </w:rPr>
        <w:t xml:space="preserve"> Бузыкановского муниципального 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609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образования от 22.11.2017г. № 62 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09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09D">
        <w:rPr>
          <w:rFonts w:ascii="Times New Roman" w:hAnsi="Times New Roman" w:cs="Times New Roman"/>
          <w:b/>
          <w:bCs/>
          <w:sz w:val="24"/>
          <w:szCs w:val="24"/>
        </w:rPr>
        <w:t>О ПОРЯДКЕ СПИСАНИЯ  МУНИЦИПАЛЬНОГО ИМУЩЕСТВА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09D">
        <w:rPr>
          <w:rFonts w:ascii="Times New Roman" w:hAnsi="Times New Roman" w:cs="Times New Roman"/>
          <w:b/>
          <w:bCs/>
          <w:sz w:val="24"/>
          <w:szCs w:val="24"/>
        </w:rPr>
        <w:t>БУЗЫКАНОВСКОГО  МУНИЦИПАЛЬНОГО ОБРАЗОВАНИЯ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                                   Раздел 1. ОБЩИЕ ПОЛОЖЕНИЯ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1. Настоящее Положение о порядке списания муниципального имущества Бузык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новского муниципального образования (далее Положение) разработано в соответствии с Гражданским кодексом Российской Федерации, Федеральным законом «О бухгалтерском учете»,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дарственными внебюджетными фондами, государственных академий наук, государстве</w:t>
      </w:r>
      <w:r w:rsidRPr="002A609D">
        <w:rPr>
          <w:rFonts w:ascii="Times New Roman" w:hAnsi="Times New Roman" w:cs="Times New Roman"/>
          <w:sz w:val="24"/>
          <w:szCs w:val="24"/>
        </w:rPr>
        <w:t>н</w:t>
      </w:r>
      <w:r w:rsidRPr="002A609D">
        <w:rPr>
          <w:rFonts w:ascii="Times New Roman" w:hAnsi="Times New Roman" w:cs="Times New Roman"/>
          <w:sz w:val="24"/>
          <w:szCs w:val="24"/>
        </w:rPr>
        <w:t xml:space="preserve">ных (муниципальных) учреждений и Инструкции по его применению, утвержденных </w:t>
      </w:r>
      <w:r w:rsidRPr="002A609D">
        <w:rPr>
          <w:rFonts w:ascii="Times New Roman" w:hAnsi="Times New Roman" w:cs="Times New Roman"/>
          <w:sz w:val="24"/>
          <w:szCs w:val="24"/>
        </w:rPr>
        <w:lastRenderedPageBreak/>
        <w:t>Приказом Минфина России от 01.12.2010 г. № 157н, Положением по ведению бухгалте</w:t>
      </w:r>
      <w:r w:rsidRPr="002A609D">
        <w:rPr>
          <w:rFonts w:ascii="Times New Roman" w:hAnsi="Times New Roman" w:cs="Times New Roman"/>
          <w:sz w:val="24"/>
          <w:szCs w:val="24"/>
        </w:rPr>
        <w:t>р</w:t>
      </w:r>
      <w:r w:rsidRPr="002A609D">
        <w:rPr>
          <w:rFonts w:ascii="Times New Roman" w:hAnsi="Times New Roman" w:cs="Times New Roman"/>
          <w:sz w:val="24"/>
          <w:szCs w:val="24"/>
        </w:rPr>
        <w:t>ского учета и бухгалтерской отчетности в РФ, утвержденным Приказом Минфина РФ от 29.07.1998 г. № 34н, Положением по бухгалтерскому учету «Учет основных средств» ПБУ 6/01, утвержденным Приказом Минфина РФ от 30.03.2001 г. № 26н, Методическими ук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заниями по бухгалтерскому учету основных средств, утвержденными Приказом Минфина РФ от 13.10.2003 N 91н, и  регулирует списание муниципального имущества Бузыкано</w:t>
      </w:r>
      <w:r w:rsidRPr="002A609D">
        <w:rPr>
          <w:rFonts w:ascii="Times New Roman" w:hAnsi="Times New Roman" w:cs="Times New Roman"/>
          <w:sz w:val="24"/>
          <w:szCs w:val="24"/>
        </w:rPr>
        <w:t>в</w:t>
      </w:r>
      <w:r w:rsidRPr="002A609D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2. Настоящим Положением определяется  порядок списания муниципального им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щества в случаях, установленных настоящим Положением: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-закрепленного на праве оперативного управления за муниципальными учрежд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ниями;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-переданного в пользование (в том числе аренду, доверительное управление, бе</w:t>
      </w:r>
      <w:r w:rsidRPr="002A609D">
        <w:rPr>
          <w:rFonts w:ascii="Times New Roman" w:hAnsi="Times New Roman" w:cs="Times New Roman"/>
          <w:sz w:val="24"/>
          <w:szCs w:val="24"/>
        </w:rPr>
        <w:t>з</w:t>
      </w:r>
      <w:r w:rsidRPr="002A609D">
        <w:rPr>
          <w:rFonts w:ascii="Times New Roman" w:hAnsi="Times New Roman" w:cs="Times New Roman"/>
          <w:sz w:val="24"/>
          <w:szCs w:val="24"/>
        </w:rPr>
        <w:t>возмездное пользование и т.п.) юридическим и физическим лицам;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не имеющего балансодержателя муниципального имущества;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находящегося на балансе администрации Бузыкановского муниципального обр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зования.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 Действие настоящего Положения распространяется на муниципальное имущес</w:t>
      </w:r>
      <w:r w:rsidRPr="002A609D">
        <w:rPr>
          <w:rFonts w:ascii="Times New Roman" w:hAnsi="Times New Roman" w:cs="Times New Roman"/>
          <w:sz w:val="24"/>
          <w:szCs w:val="24"/>
        </w:rPr>
        <w:t>т</w:t>
      </w:r>
      <w:r w:rsidRPr="002A609D">
        <w:rPr>
          <w:rFonts w:ascii="Times New Roman" w:hAnsi="Times New Roman" w:cs="Times New Roman"/>
          <w:sz w:val="24"/>
          <w:szCs w:val="24"/>
        </w:rPr>
        <w:t>во, отнесенное к группе основных средств в соответствии с нормативно-правовыми акт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ми Российской Федерации, законодательством о бухгалтерском учете, в том числе: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здания и сооружения;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рабочие, силовые машины и оборудование;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измерительные и регулирующие приборы и устройства;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вычислительная техника;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инструмент;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производственный и хозяйственный инвентарь и принадлежности;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прочие основные средства.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4. Действие настоящего Положения не распространяется на объекты основных средств балансовой стоимостью до 20000 рублей за единицу включительно (за исключ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нием объектов недвижимого имущества, автотранспортных средств), а также муниц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пальное имущество, не относящееся к группе основных средств. Данное имущество сп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сывается  муниципальными учреждениями и балансодержателями самостоятельно в соо</w:t>
      </w:r>
      <w:r w:rsidRPr="002A609D">
        <w:rPr>
          <w:rFonts w:ascii="Times New Roman" w:hAnsi="Times New Roman" w:cs="Times New Roman"/>
          <w:sz w:val="24"/>
          <w:szCs w:val="24"/>
        </w:rPr>
        <w:t>т</w:t>
      </w:r>
      <w:r w:rsidRPr="002A609D">
        <w:rPr>
          <w:rFonts w:ascii="Times New Roman" w:hAnsi="Times New Roman" w:cs="Times New Roman"/>
          <w:sz w:val="24"/>
          <w:szCs w:val="24"/>
        </w:rPr>
        <w:t>ветствии с нормативными правовыми актами, регулирующими порядок ведения бухга</w:t>
      </w:r>
      <w:r w:rsidRPr="002A609D">
        <w:rPr>
          <w:rFonts w:ascii="Times New Roman" w:hAnsi="Times New Roman" w:cs="Times New Roman"/>
          <w:sz w:val="24"/>
          <w:szCs w:val="24"/>
        </w:rPr>
        <w:t>л</w:t>
      </w:r>
      <w:r w:rsidRPr="002A609D">
        <w:rPr>
          <w:rFonts w:ascii="Times New Roman" w:hAnsi="Times New Roman" w:cs="Times New Roman"/>
          <w:sz w:val="24"/>
          <w:szCs w:val="24"/>
        </w:rPr>
        <w:t>терского учета.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Раздел 2. ПОРЯДОК СПИСАНИЯ ИМУЩЕСТВА, ЗАКРЕПЛЕННОГО НА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ПРАВЕ ОПЕРАТИВНОГО УПРАВЛЕНИЯ ЗА МУНИЦИПАЛЬНЫМИ УЧРЕ</w:t>
      </w:r>
      <w:r w:rsidRPr="002A609D">
        <w:rPr>
          <w:rFonts w:ascii="Times New Roman" w:hAnsi="Times New Roman" w:cs="Times New Roman"/>
          <w:sz w:val="24"/>
          <w:szCs w:val="24"/>
        </w:rPr>
        <w:t>Ж</w:t>
      </w:r>
      <w:r w:rsidRPr="002A609D">
        <w:rPr>
          <w:rFonts w:ascii="Times New Roman" w:hAnsi="Times New Roman" w:cs="Times New Roman"/>
          <w:sz w:val="24"/>
          <w:szCs w:val="24"/>
        </w:rPr>
        <w:t>ДЕНИЯМИ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1. Для определения целесообразности (пригодности) дальнейшего использования материальных ценностей, возможности и эффективности их восстановления, а также для оформления документации при выбытии указанных ценностей, пришедших в непригодное состояние, в муниципальном учреждении приказом руководителя создается комиссия в составе: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руководителя или заместителя руководителя муниципального учреждения (пре</w:t>
      </w:r>
      <w:r w:rsidRPr="002A609D">
        <w:rPr>
          <w:rFonts w:ascii="Times New Roman" w:hAnsi="Times New Roman" w:cs="Times New Roman"/>
          <w:sz w:val="24"/>
          <w:szCs w:val="24"/>
        </w:rPr>
        <w:t>д</w:t>
      </w:r>
      <w:r w:rsidRPr="002A609D">
        <w:rPr>
          <w:rFonts w:ascii="Times New Roman" w:hAnsi="Times New Roman" w:cs="Times New Roman"/>
          <w:sz w:val="24"/>
          <w:szCs w:val="24"/>
        </w:rPr>
        <w:t>седатель комиссии);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представителя отдела бухгалтерского учета и контроля учреждения;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lastRenderedPageBreak/>
        <w:t>- лиц, на которых возложена материальная ответственность за сохранность имущ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ства;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2. Комиссия выполняет следующие функции: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производит непосредственный осмотр материальных ценностей, подлежащих списанию, устанавливает их комплектность, наличие документации, техническое состо</w:t>
      </w:r>
      <w:r w:rsidRPr="002A609D">
        <w:rPr>
          <w:rFonts w:ascii="Times New Roman" w:hAnsi="Times New Roman" w:cs="Times New Roman"/>
          <w:sz w:val="24"/>
          <w:szCs w:val="24"/>
        </w:rPr>
        <w:t>я</w:t>
      </w:r>
      <w:r w:rsidRPr="002A609D">
        <w:rPr>
          <w:rFonts w:ascii="Times New Roman" w:hAnsi="Times New Roman" w:cs="Times New Roman"/>
          <w:sz w:val="24"/>
          <w:szCs w:val="24"/>
        </w:rPr>
        <w:t>ние и делает заключение о необходимости списания;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устанавливает причины, обусловившие необходимость списания материальных ценностей (физический и моральный износ, преждевременное выбытие вследствие нар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шений правил эксплуатации, аварии, чрезвычайные ситуации и т.п.);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определяет возможность использования пригодных приборов, узлов, агрегатов, деталей выбывающих материальных ценностей и производит их оценку исходя из тек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щей рыночной стоимости;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осуществляет контроль за изъятием из списываемых материальных ценностей цветных и драгоценных металлов, определяет их количество и вес.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В своей работе комиссия руководствуется необходимой технической документац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ей (стандартами, описаниями, формулярами, паспортами, техническими условиями, ср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ками эксплуатации), а также данными бухгалтерского учета.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 Истечение установленных сроков эксплуатации материальных ценностей не м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4. Результаты проверки комиссия оформляет следующими первичными докуме</w:t>
      </w:r>
      <w:r w:rsidRPr="002A609D">
        <w:rPr>
          <w:rFonts w:ascii="Times New Roman" w:hAnsi="Times New Roman" w:cs="Times New Roman"/>
          <w:sz w:val="24"/>
          <w:szCs w:val="24"/>
        </w:rPr>
        <w:t>н</w:t>
      </w:r>
      <w:r w:rsidRPr="002A609D">
        <w:rPr>
          <w:rFonts w:ascii="Times New Roman" w:hAnsi="Times New Roman" w:cs="Times New Roman"/>
          <w:sz w:val="24"/>
          <w:szCs w:val="24"/>
        </w:rPr>
        <w:t>тами учета основных средств, утвержденными Госкомстатом РФ: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списании объекта основных средств (кроме автотранспортных средств);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списании групп объектов основных средств (кроме автотранспортных средств);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списании автотранспортных средств;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списании мягкого и хозяйственного инвентаря;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списании исключенной из библиотеки литературы с приложением списков исключенной литературы.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5. Председатель и члены комиссии, подписавшие акт о списании материальных ценностей, а также руководитель муниципального учреждения, утвердивший акт, несут ответственность за неправильное и необоснованное заключение о техническом состоянии списываемых материальных ценностей.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6. Акт о списании материальных ценностей составляется в одном экземпляре.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7. Демонтаж (разборка) материальных ценностей, а также их ликвидация до согл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сования актов о списании собственником имущества не разрешаются.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Для получения согласования собственника имущества на списание материальных ценностей в администрацию Бузыкановского муниципального образования  необходимо представить следующие документы: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ходатайство с приложением списка материальных ценностей, подлежащих спис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нию, в 2-х экземплярах;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акты о списании муниципального имущества в 2-х экземплярах;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-документы, подтверждающие непригодность материальных ценностей к дальне</w:t>
      </w:r>
      <w:r w:rsidRPr="002A609D">
        <w:rPr>
          <w:rFonts w:ascii="Times New Roman" w:hAnsi="Times New Roman" w:cs="Times New Roman"/>
          <w:sz w:val="24"/>
          <w:szCs w:val="24"/>
        </w:rPr>
        <w:t>й</w:t>
      </w:r>
      <w:r w:rsidRPr="002A609D">
        <w:rPr>
          <w:rFonts w:ascii="Times New Roman" w:hAnsi="Times New Roman" w:cs="Times New Roman"/>
          <w:sz w:val="24"/>
          <w:szCs w:val="24"/>
        </w:rPr>
        <w:t>шему использованию, заверенные специализированными организациями.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8. Администрация Бузыкановского муниципального образования возвращает м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ниципальному учреждению акты о списании материальных ценностей с отметкой о согл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lastRenderedPageBreak/>
        <w:t>совании, которые и служат основанием для списания, оприходования полученных от д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монтажа материальных ценностей.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9. При списании зданий, сооружений и автотранспортных средств согласование оформляется администрацией Бузыкановского муниципального образования  в виде ра</w:t>
      </w:r>
      <w:r w:rsidRPr="002A609D">
        <w:rPr>
          <w:rFonts w:ascii="Times New Roman" w:hAnsi="Times New Roman" w:cs="Times New Roman"/>
          <w:sz w:val="24"/>
          <w:szCs w:val="24"/>
        </w:rPr>
        <w:t>с</w:t>
      </w:r>
      <w:r w:rsidRPr="002A609D">
        <w:rPr>
          <w:rFonts w:ascii="Times New Roman" w:hAnsi="Times New Roman" w:cs="Times New Roman"/>
          <w:sz w:val="24"/>
          <w:szCs w:val="24"/>
        </w:rPr>
        <w:t>поряжения.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10. Все пригодные для использования, в том числе и требующие ремонта, приборы, узлы, агрегаты, запасные части, детали и материалы, полученные от демонтажа (разборки) материальных ценностей, подлежащих списанию, должны быть взяты муниципальным учреждением на учет по соответствующим счетам, а непригодные детали и материалы - как вторичное сырье.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11. Окончательные бухгалтерские проводки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12. Окончательные бухгалтерские проводки по списанию с учета зданий и соор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жений осуществляются на основании документов, подтверждающих их разбор и вывоз.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13. Материалы и детали, используемые для эксплуатации технических средств и оборудования, бланочная и канцелярская продукция списываются с учета прямым расх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дом в пределах установленных норм, а при их отсутствии - на основании актов, утве</w:t>
      </w:r>
      <w:r w:rsidRPr="002A609D">
        <w:rPr>
          <w:rFonts w:ascii="Times New Roman" w:hAnsi="Times New Roman" w:cs="Times New Roman"/>
          <w:sz w:val="24"/>
          <w:szCs w:val="24"/>
        </w:rPr>
        <w:t>р</w:t>
      </w:r>
      <w:r w:rsidRPr="002A609D">
        <w:rPr>
          <w:rFonts w:ascii="Times New Roman" w:hAnsi="Times New Roman" w:cs="Times New Roman"/>
          <w:sz w:val="24"/>
          <w:szCs w:val="24"/>
        </w:rPr>
        <w:t>ждаемых руководителем муниципального учреждения.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Раздел 3. СПИСАНИЕ УТРАЧЕННЫХ МАТЕРИАЛЬНЫХ ЦЕННОСТЕЙ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(ДОСРОЧНОЕ СПИСАНИЕ)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1. К утраченным материальным ценностям относятся недостачи и потери матер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альных ценностей, возникшие в результате: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гибели или порчи (полной или частичной) вследствие стихийных бедствий, пож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ров, аварий, катастроф, дорожно-транспортных происшествий, нарушений правил техн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ческой эксплуатации;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хищения, присвоения, незаконного расхода;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порчи вследствие нарушения правил приемки и выдачи, хранения и перевозок.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2. При обнаружении утраты материальных ценностей муниципального учреждения назначается служебное расследование, которое производится незаинтересованными должностными лицами.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Расследованием устанавливаются причины и размер фактического ущерба, прич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ненного предприятию, учреждению, а также лица, виновные в утрате материальных це</w:t>
      </w:r>
      <w:r w:rsidRPr="002A609D">
        <w:rPr>
          <w:rFonts w:ascii="Times New Roman" w:hAnsi="Times New Roman" w:cs="Times New Roman"/>
          <w:sz w:val="24"/>
          <w:szCs w:val="24"/>
        </w:rPr>
        <w:t>н</w:t>
      </w:r>
      <w:r w:rsidRPr="002A609D">
        <w:rPr>
          <w:rFonts w:ascii="Times New Roman" w:hAnsi="Times New Roman" w:cs="Times New Roman"/>
          <w:sz w:val="24"/>
          <w:szCs w:val="24"/>
        </w:rPr>
        <w:t>ностей.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 Списание сумм материального ущерба по утратам материальных ценностей ос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ществляется в следующих случаях: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когда материальные ценности утрачены по причине стихийных бедствий, аварии, катастрофы, дорожно-транспортного происшествия, если против виновных лиц не возб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ждено уголовное дело и отсутствуют основания для отнесения сумм причиненного мат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риального ущерба за их счет или виновные лица не установлены;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lastRenderedPageBreak/>
        <w:t>- если сумма ущерба, причиненного утратой материальных ценностей, превышает сумму, определенную судебными инстанциями к взысканию с виновного, или сумму, к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торую по закону возможно взыскать с виновного;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смерти виновного, подтвержденной соответствующими документами.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4. Списание утраченных материальных ценностей осуществляется на основании представленных документов органов МЧС, следственных и (или) судебных органов.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5. Для получения разрешения на списание утраченных материальных ценностей  муниципальным учреждением должны быть представлены в администрацию  Бузыкано</w:t>
      </w:r>
      <w:r w:rsidRPr="002A609D">
        <w:rPr>
          <w:rFonts w:ascii="Times New Roman" w:hAnsi="Times New Roman" w:cs="Times New Roman"/>
          <w:sz w:val="24"/>
          <w:szCs w:val="24"/>
        </w:rPr>
        <w:t>в</w:t>
      </w:r>
      <w:r w:rsidRPr="002A609D">
        <w:rPr>
          <w:rFonts w:ascii="Times New Roman" w:hAnsi="Times New Roman" w:cs="Times New Roman"/>
          <w:sz w:val="24"/>
          <w:szCs w:val="24"/>
        </w:rPr>
        <w:t>ского муниципального образования следующие документы: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ходатайство с приложением списка утраченных материальных ценностей, подл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жащих списанию, в одном экземпляре;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списании утраченных материальных ценностей в одном экземпляре;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свидетельства, подтверждающие непригодность материальных ценностей к дал</w:t>
      </w:r>
      <w:r w:rsidRPr="002A609D">
        <w:rPr>
          <w:rFonts w:ascii="Times New Roman" w:hAnsi="Times New Roman" w:cs="Times New Roman"/>
          <w:sz w:val="24"/>
          <w:szCs w:val="24"/>
        </w:rPr>
        <w:t>ь</w:t>
      </w:r>
      <w:r w:rsidRPr="002A609D">
        <w:rPr>
          <w:rFonts w:ascii="Times New Roman" w:hAnsi="Times New Roman" w:cs="Times New Roman"/>
          <w:sz w:val="24"/>
          <w:szCs w:val="24"/>
        </w:rPr>
        <w:t>нейшему использованию;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материалы служебного расследования;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справка о частичном возмещении ущерба за счет виновных лиц, если таковые имеются;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копия решения судебного органа или постановления следственного органа, органа дознания по делу и другие материалы, обосновывающие необходимость списания.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К актам о списании машин, оборудования, автотранспортных средств и других м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териальных ценностей, досрочно пришедших в непригодное состояние в результате ав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рий, дорожно-транспортных и других происшествий, прилагаются копия акта об аварии (происшествии), схемы происшествия и (или) материалы дела об административном пр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вонарушении с подробным изложением причин, вызвавших аварию (происшествие).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6. Для получения разрешения на списание материальных ценностей, уничтоженных в результате пожара,  муниципальным учреждением должны быть представлены в адм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нистрацию Бузыкановского  муниципального образования следующие документы: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ходатайство с приложением списка материальных ценностей, уничтоженных в р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зультате пожара и подлежащих списанию, согласованное с учредителем учреждения, в 2-х экземплярах;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списании материальных ценностей, уничтоженных в результате пожара, в 2-х экземплярах;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план здания (помещения), где возник пожар, с указанием расположения матер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альных ценностей;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справка о материальном ущербе в результате пожара;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- акт о пожаре, выданный ОНД и ПР по Тайшетскому и Чунскому районам УНД и ПР ГУ МЧС России по Иркутской области (совместно с Ростехнадзором по необходим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сти), ведомости материальных ценностей, уничтоженных в результате пожара, индивид</w:t>
      </w:r>
      <w:r w:rsidRPr="002A609D">
        <w:rPr>
          <w:rFonts w:ascii="Times New Roman" w:hAnsi="Times New Roman" w:cs="Times New Roman"/>
          <w:sz w:val="24"/>
          <w:szCs w:val="24"/>
        </w:rPr>
        <w:t>у</w:t>
      </w:r>
      <w:r w:rsidRPr="002A609D">
        <w:rPr>
          <w:rFonts w:ascii="Times New Roman" w:hAnsi="Times New Roman" w:cs="Times New Roman"/>
          <w:sz w:val="24"/>
          <w:szCs w:val="24"/>
        </w:rPr>
        <w:t>альные учетные карточки на здания и сооружения, пострадавшие от пожара.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7. Списание с учета утраченных материальных ценностей производится по их пе</w:t>
      </w:r>
      <w:r w:rsidRPr="002A609D">
        <w:rPr>
          <w:rFonts w:ascii="Times New Roman" w:hAnsi="Times New Roman" w:cs="Times New Roman"/>
          <w:sz w:val="24"/>
          <w:szCs w:val="24"/>
        </w:rPr>
        <w:t>р</w:t>
      </w:r>
      <w:r w:rsidRPr="002A609D">
        <w:rPr>
          <w:rFonts w:ascii="Times New Roman" w:hAnsi="Times New Roman" w:cs="Times New Roman"/>
          <w:sz w:val="24"/>
          <w:szCs w:val="24"/>
        </w:rPr>
        <w:t>воначальной стоимости (для переоцененных - по восстановительной).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Сумма ущерба от утраты материальных ценностей, подлежащего взысканию с в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новных лиц, определяется порядком, установленным законодательством Российской Ф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дерации.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8. Акты о списании материальных ценностей, инвентарные карточки по выбывшим объектам основных средств хранятся в течение срока, устанавливаемого руководителем   </w:t>
      </w:r>
      <w:r w:rsidRPr="002A609D">
        <w:rPr>
          <w:rFonts w:ascii="Times New Roman" w:hAnsi="Times New Roman" w:cs="Times New Roman"/>
          <w:sz w:val="24"/>
          <w:szCs w:val="24"/>
        </w:rPr>
        <w:lastRenderedPageBreak/>
        <w:t>муниципального учреждения в соответствии с правилами организации государственного архивного дела, но не менее пяти лет.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Раздел 4. ПОРЯДОК СПИСАНИЯ ИМУЩЕСТВА, ПЕРЕДАННОГО В ПОЛЬЗ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ВАНИЕ (АРЕНДУ, ДОВЕРИТЕЛЬНОЕ УПРАВЛЕНИЕ, БЕЗВОЗМЕЗДНОЕ ПОЛЬЗ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ВАНИЕ И Т.П. ЮРИДИЧЕСКИМ И ФИЗИЧЕСКИМ ЛИЦАМ), А ТАКЖЕ НЕ ИМЕ</w:t>
      </w:r>
      <w:r w:rsidRPr="002A609D">
        <w:rPr>
          <w:rFonts w:ascii="Times New Roman" w:hAnsi="Times New Roman" w:cs="Times New Roman"/>
          <w:sz w:val="24"/>
          <w:szCs w:val="24"/>
        </w:rPr>
        <w:t>Ю</w:t>
      </w:r>
      <w:r w:rsidRPr="002A609D">
        <w:rPr>
          <w:rFonts w:ascii="Times New Roman" w:hAnsi="Times New Roman" w:cs="Times New Roman"/>
          <w:sz w:val="24"/>
          <w:szCs w:val="24"/>
        </w:rPr>
        <w:t>ЩЕГО БАЛАНСОДЕРЖАТЕЛЯ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1. 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зическим лицам, а также находящегося на балансе администрации Бузыкановского мун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ципального образования, производится в порядке, установленном для муниципальных у</w:t>
      </w:r>
      <w:r w:rsidRPr="002A609D">
        <w:rPr>
          <w:rFonts w:ascii="Times New Roman" w:hAnsi="Times New Roman" w:cs="Times New Roman"/>
          <w:sz w:val="24"/>
          <w:szCs w:val="24"/>
        </w:rPr>
        <w:t>ч</w:t>
      </w:r>
      <w:r w:rsidRPr="002A609D">
        <w:rPr>
          <w:rFonts w:ascii="Times New Roman" w:hAnsi="Times New Roman" w:cs="Times New Roman"/>
          <w:sz w:val="24"/>
          <w:szCs w:val="24"/>
        </w:rPr>
        <w:t>реждений.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2. Администрация Бузыкановского муниципального образования в 3-дневный срок со дня подписания распоряжения по списанию муниципального имущества вносит соо</w:t>
      </w:r>
      <w:r w:rsidRPr="002A609D">
        <w:rPr>
          <w:rFonts w:ascii="Times New Roman" w:hAnsi="Times New Roman" w:cs="Times New Roman"/>
          <w:sz w:val="24"/>
          <w:szCs w:val="24"/>
        </w:rPr>
        <w:t>т</w:t>
      </w:r>
      <w:r w:rsidRPr="002A609D">
        <w:rPr>
          <w:rFonts w:ascii="Times New Roman" w:hAnsi="Times New Roman" w:cs="Times New Roman"/>
          <w:sz w:val="24"/>
          <w:szCs w:val="24"/>
        </w:rPr>
        <w:t>ветствующие изменения в договоры аренды, доверительного управления, безвозмездного пользования и т.п. муниципального имущества, в Реестр муниципальной собственности Бузыкановского муниципального образования.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 Для списания не имеющего балансодержателя муниципального имущества в а</w:t>
      </w:r>
      <w:r w:rsidRPr="002A609D">
        <w:rPr>
          <w:rFonts w:ascii="Times New Roman" w:hAnsi="Times New Roman" w:cs="Times New Roman"/>
          <w:sz w:val="24"/>
          <w:szCs w:val="24"/>
        </w:rPr>
        <w:t>д</w:t>
      </w:r>
      <w:r w:rsidRPr="002A609D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  создается постоянно дейс</w:t>
      </w:r>
      <w:r w:rsidRPr="002A609D">
        <w:rPr>
          <w:rFonts w:ascii="Times New Roman" w:hAnsi="Times New Roman" w:cs="Times New Roman"/>
          <w:sz w:val="24"/>
          <w:szCs w:val="24"/>
        </w:rPr>
        <w:t>т</w:t>
      </w:r>
      <w:r w:rsidRPr="002A609D">
        <w:rPr>
          <w:rFonts w:ascii="Times New Roman" w:hAnsi="Times New Roman" w:cs="Times New Roman"/>
          <w:sz w:val="24"/>
          <w:szCs w:val="24"/>
        </w:rPr>
        <w:t>вующая комиссия, которая утверждается распоряжением администрации Бузыкановского муниципального образования. Компетенция комиссии определяется п. 2 раздела 3 н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  в 3-дневный срок со дня подписания распоряжения вносит соответствующие изменения в Реестр муниц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пальной собственности   Бузыкановского муниципальное образование.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Раздел 5. ЗАКЛЮЧИТЕЛЬНЫЕ ПОЛОЖЕНИЯ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1. Руководители муниципальных учреждений несут персональную ответственность за соблюдение установленного настоящим Положением порядка списания муниципальн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го имущества.</w:t>
      </w:r>
    </w:p>
    <w:p w:rsidR="00C77930" w:rsidRDefault="00C77930" w:rsidP="00C77930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2. Демонтаж (разборка) материальных ценностей осуществляется балансодержат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лями за счет собственных средств не позднее 6 месяцев с момента получения согласов</w:t>
      </w:r>
      <w:r w:rsidRPr="002A609D">
        <w:rPr>
          <w:rFonts w:ascii="Times New Roman" w:hAnsi="Times New Roman" w:cs="Times New Roman"/>
          <w:sz w:val="24"/>
          <w:szCs w:val="24"/>
        </w:rPr>
        <w:t>а</w:t>
      </w:r>
      <w:r w:rsidRPr="002A609D">
        <w:rPr>
          <w:rFonts w:ascii="Times New Roman" w:hAnsi="Times New Roman" w:cs="Times New Roman"/>
          <w:sz w:val="24"/>
          <w:szCs w:val="24"/>
        </w:rPr>
        <w:t>ния собственника.</w:t>
      </w:r>
    </w:p>
    <w:p w:rsidR="00C77930" w:rsidRPr="002A609D" w:rsidRDefault="00C77930" w:rsidP="00C77930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7930" w:rsidRPr="00C77930" w:rsidRDefault="00C77930" w:rsidP="00C779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7930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C77930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</w:t>
      </w:r>
    </w:p>
    <w:p w:rsidR="00C77930" w:rsidRPr="00C77930" w:rsidRDefault="00C77930" w:rsidP="00C77930">
      <w:pPr>
        <w:pStyle w:val="a6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C77930">
        <w:t xml:space="preserve">  П.М.Кулаков </w:t>
      </w:r>
    </w:p>
    <w:p w:rsidR="00C77930" w:rsidRPr="002A609D" w:rsidRDefault="00C77930" w:rsidP="00C779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7930" w:rsidRPr="002A609D" w:rsidRDefault="00C77930" w:rsidP="00C77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930" w:rsidRPr="002A609D" w:rsidRDefault="00C77930" w:rsidP="00C7793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30" w:rsidRPr="002A609D" w:rsidRDefault="00C77930" w:rsidP="00C7793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930" w:rsidRPr="002A609D" w:rsidRDefault="00C77930" w:rsidP="00C77930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C77930" w:rsidRDefault="00434790" w:rsidP="00C77930">
      <w:pPr>
        <w:spacing w:after="0"/>
        <w:rPr>
          <w:szCs w:val="24"/>
        </w:rPr>
      </w:pPr>
    </w:p>
    <w:sectPr w:rsidR="00434790" w:rsidRPr="00C77930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06" w:rsidRDefault="00EC6306" w:rsidP="00984C12">
      <w:pPr>
        <w:spacing w:after="0" w:line="240" w:lineRule="auto"/>
      </w:pPr>
      <w:r>
        <w:separator/>
      </w:r>
    </w:p>
  </w:endnote>
  <w:endnote w:type="continuationSeparator" w:id="1">
    <w:p w:rsidR="00EC6306" w:rsidRDefault="00EC630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06" w:rsidRDefault="00EC6306" w:rsidP="00984C12">
      <w:pPr>
        <w:spacing w:after="0" w:line="240" w:lineRule="auto"/>
      </w:pPr>
      <w:r>
        <w:separator/>
      </w:r>
    </w:p>
  </w:footnote>
  <w:footnote w:type="continuationSeparator" w:id="1">
    <w:p w:rsidR="00EC6306" w:rsidRDefault="00EC630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2EB9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77930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EC6306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C77930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77930"/>
    <w:pPr>
      <w:shd w:val="clear" w:color="auto" w:fill="FFFFFF"/>
      <w:spacing w:before="300" w:after="0" w:line="317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2017-12-07T05:43:00Z</dcterms:modified>
</cp:coreProperties>
</file>