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AE" w:rsidRPr="00291784" w:rsidRDefault="009043AE" w:rsidP="009043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9178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291784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9043AE" w:rsidRPr="00291784" w:rsidRDefault="009043AE" w:rsidP="009043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043AE" w:rsidRPr="00291784" w:rsidRDefault="009043AE" w:rsidP="0090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043AE" w:rsidRPr="00291784" w:rsidRDefault="009043AE" w:rsidP="0090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043AE" w:rsidRPr="00291784" w:rsidRDefault="009043AE" w:rsidP="0090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9043AE" w:rsidRPr="00291784" w:rsidRDefault="009043AE" w:rsidP="0090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9043AE" w:rsidRPr="00291784" w:rsidRDefault="009043AE" w:rsidP="0090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43AE" w:rsidRPr="00DF42C5" w:rsidRDefault="009043AE" w:rsidP="009043AE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«29» апреля  2020 года</w:t>
      </w:r>
      <w:r w:rsidRPr="002917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917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tbl>
      <w:tblPr>
        <w:tblW w:w="14360" w:type="dxa"/>
        <w:tblLook w:val="04A0"/>
      </w:tblPr>
      <w:tblGrid>
        <w:gridCol w:w="9606"/>
        <w:gridCol w:w="4754"/>
      </w:tblGrid>
      <w:tr w:rsidR="009043AE" w:rsidRPr="004D2880" w:rsidTr="009043AE">
        <w:tc>
          <w:tcPr>
            <w:tcW w:w="9606" w:type="dxa"/>
          </w:tcPr>
          <w:p w:rsidR="009043AE" w:rsidRPr="00315133" w:rsidRDefault="009043AE" w:rsidP="003151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годового отчета об </w:t>
            </w:r>
            <w:proofErr w:type="gramStart"/>
            <w:r w:rsidRPr="00315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исполнении</w:t>
            </w:r>
            <w:proofErr w:type="gramEnd"/>
            <w:r w:rsidRPr="00315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бюджета</w:t>
            </w:r>
            <w:r w:rsidRPr="0031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 за 2019</w:t>
            </w:r>
            <w:r w:rsidRPr="0031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043AE" w:rsidRPr="004D2880" w:rsidRDefault="009043AE" w:rsidP="00800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9043AE" w:rsidRPr="004D2880" w:rsidRDefault="009043AE" w:rsidP="008005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3AE" w:rsidRDefault="009043AE" w:rsidP="00904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Рассмотрев отчёт об </w:t>
      </w:r>
      <w:proofErr w:type="gramStart"/>
      <w:r w:rsidRPr="004D2880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proofErr w:type="gramEnd"/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 бюджета  Бузыкановского муниципального образования за 2019 г., руководствуясь ст. ст. 264.1, 264.2, 264.6 Бюджетного кодекса Российской Федерации, ст. ст. 31, 46, 56, 68 Устава Бузыкановского муниципального образования, ст. 24 Положения о бюджетном процессе в Бузыкановского муниципальном образовании, Дума Бузыкановского муниципального образования</w:t>
      </w:r>
    </w:p>
    <w:p w:rsidR="009043AE" w:rsidRDefault="009043AE" w:rsidP="0090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AE" w:rsidRPr="004D2880" w:rsidRDefault="009043AE" w:rsidP="0090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4D2880">
        <w:rPr>
          <w:rFonts w:ascii="Times New Roman" w:hAnsi="Times New Roman" w:cs="Times New Roman"/>
          <w:b/>
          <w:sz w:val="28"/>
          <w:szCs w:val="28"/>
        </w:rPr>
        <w:t>А:</w:t>
      </w:r>
    </w:p>
    <w:p w:rsidR="009043AE" w:rsidRPr="004D2880" w:rsidRDefault="009043AE" w:rsidP="009043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Утвердить годовой отчёт об </w:t>
      </w:r>
      <w:proofErr w:type="gramStart"/>
      <w:r w:rsidRPr="004D2880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proofErr w:type="gramEnd"/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 бюджета Бузыкановского муниципального образования за 2019 год по доходам в сумме 6 964 787,82 руб., по расходам в сумме 8 562 284,32 руб. с дефицитом бюджета в сумме 1 597 496,5 руб. со следующими показателями:</w:t>
      </w:r>
    </w:p>
    <w:p w:rsidR="009043AE" w:rsidRPr="004D2880" w:rsidRDefault="009043AE" w:rsidP="009043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>доходы бюджета по кодам классификации доходов бюджетов за 2019 год согласно приложению 1 к настоящему решению;</w:t>
      </w:r>
    </w:p>
    <w:p w:rsidR="009043AE" w:rsidRPr="004D2880" w:rsidRDefault="009043AE" w:rsidP="009043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>расходы бюджета по ведомственной структуре расходов бюджета за 2019 год согласно приложению 2 к настоящему решению;</w:t>
      </w:r>
    </w:p>
    <w:p w:rsidR="009043AE" w:rsidRPr="004D2880" w:rsidRDefault="009043AE" w:rsidP="009043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>расходы бюджета по разделам и подразделам классификации расходов бюджетов за 2019 год согласно приложению 3 к настоящему решению;</w:t>
      </w:r>
    </w:p>
    <w:p w:rsidR="009043AE" w:rsidRPr="004D2880" w:rsidRDefault="009043AE" w:rsidP="009043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Pr="004D2880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 за 2019 год согласно приложению 4 к настоящему решению.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3AE" w:rsidRPr="004D2880" w:rsidRDefault="009043AE" w:rsidP="009043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отчет об </w:t>
      </w:r>
      <w:proofErr w:type="gramStart"/>
      <w:r w:rsidRPr="004D2880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резервного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фонда за 2019 год (приложение 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>5).</w:t>
      </w:r>
    </w:p>
    <w:p w:rsidR="009043AE" w:rsidRPr="00C65ECC" w:rsidRDefault="009043AE" w:rsidP="009043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отчет об </w:t>
      </w:r>
      <w:proofErr w:type="gramStart"/>
      <w:r w:rsidRPr="004D2880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4D2880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муниципального дорожного ф</w:t>
      </w:r>
      <w:r>
        <w:rPr>
          <w:rFonts w:ascii="Times New Roman" w:eastAsia="Times New Roman" w:hAnsi="Times New Roman" w:cs="Times New Roman"/>
          <w:sz w:val="24"/>
          <w:szCs w:val="24"/>
        </w:rPr>
        <w:t>онда за 2019 год (приложение</w:t>
      </w:r>
      <w:r w:rsidRPr="004D2880">
        <w:rPr>
          <w:rFonts w:ascii="Times New Roman" w:eastAsia="Times New Roman" w:hAnsi="Times New Roman" w:cs="Times New Roman"/>
          <w:sz w:val="24"/>
          <w:szCs w:val="24"/>
        </w:rPr>
        <w:t> 6).</w:t>
      </w:r>
    </w:p>
    <w:p w:rsidR="009043AE" w:rsidRPr="002B4702" w:rsidRDefault="009043AE" w:rsidP="009043A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126AE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43AE" w:rsidRDefault="009043AE" w:rsidP="00904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43AE" w:rsidRPr="002B4702" w:rsidRDefault="009043AE" w:rsidP="009043A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2B4702">
        <w:rPr>
          <w:rFonts w:ascii="Times New Roman" w:hAnsi="Times New Roman" w:cs="Times New Roman"/>
          <w:sz w:val="24"/>
          <w:szCs w:val="24"/>
        </w:rPr>
        <w:t>Бузыкановского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9043AE" w:rsidRDefault="009043AE" w:rsidP="009043A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9043AE" w:rsidRPr="00C65ECC" w:rsidRDefault="009043AE" w:rsidP="009043A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</w:t>
      </w:r>
    </w:p>
    <w:p w:rsidR="009043AE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Pr="00D4542C">
        <w:rPr>
          <w:rFonts w:ascii="Times New Roman" w:hAnsi="Times New Roman" w:cs="Times New Roman"/>
          <w:color w:val="000000" w:themeColor="text1"/>
        </w:rPr>
        <w:t>1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 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муниципального образования  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от  29 апреля 2020 года  № 92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Pr="00D4542C" w:rsidRDefault="009043AE" w:rsidP="00904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5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Доходы бюджета по кодам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классификации доходов бюджетов</w:t>
      </w:r>
    </w:p>
    <w:p w:rsidR="009043AE" w:rsidRPr="00D4542C" w:rsidRDefault="009043AE" w:rsidP="009043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</w:rPr>
      </w:pPr>
    </w:p>
    <w:tbl>
      <w:tblPr>
        <w:tblW w:w="10117" w:type="dxa"/>
        <w:tblInd w:w="93" w:type="dxa"/>
        <w:tblLayout w:type="fixed"/>
        <w:tblLook w:val="04A0"/>
      </w:tblPr>
      <w:tblGrid>
        <w:gridCol w:w="4283"/>
        <w:gridCol w:w="1119"/>
        <w:gridCol w:w="1843"/>
        <w:gridCol w:w="708"/>
        <w:gridCol w:w="1418"/>
        <w:gridCol w:w="731"/>
        <w:gridCol w:w="15"/>
      </w:tblGrid>
      <w:tr w:rsidR="009043AE" w:rsidRPr="00D4542C" w:rsidTr="00800505">
        <w:trPr>
          <w:gridAfter w:val="1"/>
          <w:wAfter w:w="15" w:type="dxa"/>
          <w:trHeight w:val="25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Единица измерения руб.</w:t>
            </w:r>
          </w:p>
        </w:tc>
      </w:tr>
      <w:tr w:rsidR="009043AE" w:rsidRPr="00D4542C" w:rsidTr="00800505">
        <w:trPr>
          <w:trHeight w:val="225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Гл. администратор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Исполнено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720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Гл. администратор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КВД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КОСГУ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25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Федеральное казначейство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804 814,45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33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10302231010000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366 337,97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5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10302241010000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2 692,68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33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10302251010000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489 428,81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31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10302261010000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-53 645,01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25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Федеральная налоговая служба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248 160,36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95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10102010011000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153 331,80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69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10102010012100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4 039,59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95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</w:t>
            </w:r>
            <w:r>
              <w:rPr>
                <w:rFonts w:ascii="Times New Roman" w:hAnsi="Times New Roman" w:cs="Times New Roman"/>
                <w:color w:val="000000" w:themeColor="text1"/>
              </w:rPr>
              <w:t>нежных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10102010013000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6 816,36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387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10503010012100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281,87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29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10601030101000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19 184,00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164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10601030102100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658,15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519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10606033100000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51 665,75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9043AE">
        <w:trPr>
          <w:trHeight w:val="7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10606043100000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12 182,84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48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Финансовое управление администрации Тайшетского района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5 313 700,00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4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20215001100000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3 384 200,00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20215002100000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1 929 500,00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509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598 113,01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145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10804020011000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6 600,00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579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Прочие доходы от оказания платных услуг (работ) получателями средств бюджетов сельских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11301995100000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393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Прочие доходы от компенсации затрат бюджетов сельских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11302995100000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114 380,89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343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20229999100000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81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2023511800000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509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20249999100000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210 000,00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55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Доходы бюджетов сельских поселений от в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21860010100000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15 732,12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25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6 964 787,82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043AE" w:rsidRPr="00D4542C" w:rsidRDefault="009043AE" w:rsidP="009043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9043AE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D4542C">
        <w:rPr>
          <w:rFonts w:ascii="Times New Roman" w:hAnsi="Times New Roman" w:cs="Times New Roman"/>
          <w:color w:val="000000" w:themeColor="text1"/>
        </w:rPr>
        <w:t>2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 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муниципального образования  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от  29 апреля 2020 года  № 92</w:t>
      </w:r>
    </w:p>
    <w:p w:rsidR="009043AE" w:rsidRPr="00A9164B" w:rsidRDefault="009043AE" w:rsidP="009043A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3AE" w:rsidRPr="00A9164B" w:rsidRDefault="009043AE" w:rsidP="00904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1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ВЕДОМСТВЕННАЯ СТРУКТУРА </w:t>
      </w:r>
    </w:p>
    <w:p w:rsidR="009043AE" w:rsidRPr="00A9164B" w:rsidRDefault="009043AE" w:rsidP="00904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р</w:t>
      </w:r>
      <w:r w:rsidRPr="00A91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асходов бюджета «Бузыкановского сельское поселение» за 2019 год</w:t>
      </w:r>
    </w:p>
    <w:p w:rsidR="009043AE" w:rsidRDefault="009043AE" w:rsidP="00904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1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распорядитель </w:t>
      </w:r>
      <w:proofErr w:type="gramStart"/>
      <w:r w:rsidRPr="00A91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бюджетных</w:t>
      </w:r>
      <w:proofErr w:type="gramEnd"/>
      <w:r w:rsidRPr="00A91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средств администрация</w:t>
      </w:r>
    </w:p>
    <w:p w:rsidR="009043AE" w:rsidRPr="00A9164B" w:rsidRDefault="009043AE" w:rsidP="00904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1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Бузыкановского сельского поселения</w:t>
      </w:r>
    </w:p>
    <w:p w:rsidR="009043AE" w:rsidRPr="00D4542C" w:rsidRDefault="009043AE" w:rsidP="009043AE">
      <w:pPr>
        <w:tabs>
          <w:tab w:val="left" w:pos="657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tbl>
      <w:tblPr>
        <w:tblW w:w="9371" w:type="dxa"/>
        <w:tblInd w:w="93" w:type="dxa"/>
        <w:tblLook w:val="04A0"/>
      </w:tblPr>
      <w:tblGrid>
        <w:gridCol w:w="3843"/>
        <w:gridCol w:w="850"/>
        <w:gridCol w:w="851"/>
        <w:gridCol w:w="1417"/>
        <w:gridCol w:w="709"/>
        <w:gridCol w:w="1701"/>
      </w:tblGrid>
      <w:tr w:rsidR="009043AE" w:rsidRPr="00D4542C" w:rsidTr="00800505">
        <w:trPr>
          <w:trHeight w:val="2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(рублей)</w:t>
            </w:r>
          </w:p>
        </w:tc>
      </w:tr>
      <w:tr w:rsidR="009043AE" w:rsidRPr="00D4542C" w:rsidTr="00800505">
        <w:trPr>
          <w:trHeight w:val="1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9043AE" w:rsidRPr="00D4542C" w:rsidTr="008005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3 747 038,63</w:t>
            </w:r>
          </w:p>
        </w:tc>
      </w:tr>
      <w:tr w:rsidR="009043AE" w:rsidRPr="00D4542C" w:rsidTr="00800505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595 493,53</w:t>
            </w:r>
          </w:p>
        </w:tc>
      </w:tr>
      <w:tr w:rsidR="009043AE" w:rsidRPr="00D4542C" w:rsidTr="008005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595 493,53</w:t>
            </w:r>
          </w:p>
        </w:tc>
      </w:tr>
      <w:tr w:rsidR="009043AE" w:rsidRPr="00D4542C" w:rsidTr="00800505">
        <w:trPr>
          <w:trHeight w:val="1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595 493,53</w:t>
            </w:r>
          </w:p>
        </w:tc>
      </w:tr>
      <w:tr w:rsidR="009043AE" w:rsidRPr="00D4542C" w:rsidTr="00800505">
        <w:trPr>
          <w:trHeight w:val="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595 493,53</w:t>
            </w:r>
          </w:p>
        </w:tc>
      </w:tr>
      <w:tr w:rsidR="009043AE" w:rsidRPr="00D4542C" w:rsidTr="00800505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595 493,53</w:t>
            </w:r>
          </w:p>
        </w:tc>
      </w:tr>
      <w:tr w:rsidR="009043AE" w:rsidRPr="00D4542C" w:rsidTr="00800505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595 493,53</w:t>
            </w:r>
          </w:p>
        </w:tc>
      </w:tr>
      <w:tr w:rsidR="009043AE" w:rsidRPr="00D4542C" w:rsidTr="00800505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3 141 545,10</w:t>
            </w:r>
          </w:p>
        </w:tc>
      </w:tr>
      <w:tr w:rsidR="009043AE" w:rsidRPr="00D4542C" w:rsidTr="008005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3 141 545,10</w:t>
            </w:r>
          </w:p>
        </w:tc>
      </w:tr>
      <w:tr w:rsidR="009043AE" w:rsidRPr="00D4542C" w:rsidTr="00800505">
        <w:trPr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3 141 545,10</w:t>
            </w:r>
          </w:p>
        </w:tc>
      </w:tr>
      <w:tr w:rsidR="009043AE" w:rsidRPr="00D4542C" w:rsidTr="00800505">
        <w:trPr>
          <w:trHeight w:val="3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2 295 529,35</w:t>
            </w:r>
          </w:p>
        </w:tc>
      </w:tr>
      <w:tr w:rsidR="009043AE" w:rsidRPr="00D4542C" w:rsidTr="0080050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2 295 529,35</w:t>
            </w:r>
          </w:p>
        </w:tc>
      </w:tr>
      <w:tr w:rsidR="009043AE" w:rsidRPr="00D4542C" w:rsidTr="00800505">
        <w:trPr>
          <w:trHeight w:val="1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2 295 529,35</w:t>
            </w:r>
          </w:p>
        </w:tc>
      </w:tr>
      <w:tr w:rsidR="009043AE" w:rsidRPr="00D4542C" w:rsidTr="00800505">
        <w:trPr>
          <w:trHeight w:val="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344 157,40</w:t>
            </w:r>
          </w:p>
        </w:tc>
      </w:tr>
      <w:tr w:rsidR="009043AE" w:rsidRPr="00D4542C" w:rsidTr="00800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344 157,40</w:t>
            </w:r>
          </w:p>
        </w:tc>
      </w:tr>
      <w:tr w:rsidR="009043AE" w:rsidRPr="00D4542C" w:rsidTr="00800505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344 157,40</w:t>
            </w:r>
          </w:p>
        </w:tc>
      </w:tr>
      <w:tr w:rsidR="009043AE" w:rsidRPr="00D4542C" w:rsidTr="009043AE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9043AE" w:rsidRPr="00D4542C" w:rsidTr="00800505">
        <w:trPr>
          <w:trHeight w:val="1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9043AE" w:rsidRPr="00D4542C" w:rsidTr="00800505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9043AE" w:rsidRPr="00D4542C" w:rsidTr="00800505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13 640,43</w:t>
            </w:r>
          </w:p>
        </w:tc>
      </w:tr>
      <w:tr w:rsidR="009043AE" w:rsidRPr="00D4542C" w:rsidTr="008005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13 640,43</w:t>
            </w:r>
          </w:p>
        </w:tc>
      </w:tr>
      <w:tr w:rsidR="009043AE" w:rsidRPr="00D4542C" w:rsidTr="0080050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10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1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9043AE" w:rsidRPr="00D4542C" w:rsidTr="00800505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9043AE" w:rsidRPr="00D4542C" w:rsidTr="0080050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9043AE" w:rsidRPr="00D4542C" w:rsidTr="00800505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9043AE" w:rsidRPr="00D4542C" w:rsidTr="00800505">
        <w:trPr>
          <w:trHeight w:val="4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260 000,00</w:t>
            </w:r>
          </w:p>
        </w:tc>
      </w:tr>
      <w:tr w:rsidR="009043AE" w:rsidRPr="00D4542C" w:rsidTr="0080050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9043AE" w:rsidRPr="00D4542C" w:rsidTr="00800505">
        <w:trPr>
          <w:trHeight w:val="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9043AE" w:rsidRPr="00D4542C" w:rsidTr="00800505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ств в св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190 000,00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190 000,00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190 000,00</w:t>
            </w:r>
          </w:p>
        </w:tc>
      </w:tr>
      <w:tr w:rsidR="009043AE" w:rsidRPr="00D4542C" w:rsidTr="00800505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Компенсация недополученных доходов бюджетов муниципальных образований Иркутской области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9043AE" w:rsidRPr="00D4542C" w:rsidTr="00800505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9043AE" w:rsidRPr="00D4542C" w:rsidTr="00800505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9043AE" w:rsidRPr="00D4542C" w:rsidTr="0080050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2 489 601,15</w:t>
            </w:r>
          </w:p>
        </w:tc>
      </w:tr>
      <w:tr w:rsidR="009043AE" w:rsidRPr="00D4542C" w:rsidTr="0080050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2 413 601,15</w:t>
            </w:r>
          </w:p>
        </w:tc>
      </w:tr>
      <w:tr w:rsidR="009043AE" w:rsidRPr="00D4542C" w:rsidTr="00800505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2 413 601,15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2 413 601,15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2 413 297,15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2 413 297,15</w:t>
            </w:r>
          </w:p>
        </w:tc>
      </w:tr>
      <w:tr w:rsidR="009043AE" w:rsidRPr="00D4542C" w:rsidTr="00800505">
        <w:trPr>
          <w:trHeight w:val="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304,00</w:t>
            </w:r>
          </w:p>
        </w:tc>
      </w:tr>
      <w:tr w:rsidR="009043AE" w:rsidRPr="00D4542C" w:rsidTr="008005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304,00</w:t>
            </w:r>
          </w:p>
        </w:tc>
      </w:tr>
      <w:tr w:rsidR="009043AE" w:rsidRPr="00D4542C" w:rsidTr="0080050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76 000,00</w:t>
            </w:r>
          </w:p>
        </w:tc>
      </w:tr>
      <w:tr w:rsidR="009043AE" w:rsidRPr="00D4542C" w:rsidTr="00800505">
        <w:trPr>
          <w:trHeight w:val="1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9043AE" w:rsidRPr="00D4542C" w:rsidTr="00800505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9043AE" w:rsidRPr="00D4542C" w:rsidTr="00800505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9043AE" w:rsidRPr="00D4542C" w:rsidTr="00800505">
        <w:trPr>
          <w:trHeight w:val="1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86 964,43</w:t>
            </w:r>
          </w:p>
        </w:tc>
      </w:tr>
      <w:tr w:rsidR="009043AE" w:rsidRPr="00D4542C" w:rsidTr="00800505">
        <w:trPr>
          <w:trHeight w:val="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86 964,43</w:t>
            </w:r>
          </w:p>
        </w:tc>
      </w:tr>
      <w:tr w:rsidR="009043AE" w:rsidRPr="00D4542C" w:rsidTr="00800505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57 754,43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9520081000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57 754,43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57 754,43</w:t>
            </w:r>
          </w:p>
        </w:tc>
      </w:tr>
      <w:tr w:rsidR="009043AE" w:rsidRPr="00D4542C" w:rsidTr="00800505">
        <w:trPr>
          <w:trHeight w:val="4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9043AE" w:rsidRPr="00D4542C" w:rsidTr="00800505">
        <w:trPr>
          <w:trHeight w:val="1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9043AE" w:rsidRPr="00D4542C" w:rsidTr="00800505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14 210,00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</w:t>
            </w:r>
            <w:r>
              <w:rPr>
                <w:rFonts w:ascii="Times New Roman" w:hAnsi="Times New Roman" w:cs="Times New Roman"/>
                <w:color w:val="000000" w:themeColor="text1"/>
              </w:rPr>
              <w:t>ечения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14 210,00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14 210,00</w:t>
            </w:r>
          </w:p>
        </w:tc>
      </w:tr>
      <w:tr w:rsidR="009043AE" w:rsidRPr="00D4542C" w:rsidTr="00800505">
        <w:trPr>
          <w:trHeight w:val="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1 863 580,11</w:t>
            </w:r>
          </w:p>
        </w:tc>
      </w:tr>
      <w:tr w:rsidR="009043AE" w:rsidRPr="00D4542C" w:rsidTr="00800505">
        <w:trPr>
          <w:trHeight w:val="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1 863 580,11</w:t>
            </w:r>
          </w:p>
        </w:tc>
      </w:tr>
      <w:tr w:rsidR="009043AE" w:rsidRPr="00D4542C" w:rsidTr="00800505">
        <w:trPr>
          <w:trHeight w:val="2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1 419 938,62</w:t>
            </w:r>
          </w:p>
        </w:tc>
      </w:tr>
      <w:tr w:rsidR="009043AE" w:rsidRPr="00D4542C" w:rsidTr="00800505">
        <w:trPr>
          <w:trHeight w:val="1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1 087 624,81</w:t>
            </w:r>
          </w:p>
        </w:tc>
      </w:tr>
      <w:tr w:rsidR="009043AE" w:rsidRPr="00D4542C" w:rsidTr="0080050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1 087 624,81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332 313,81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Иные закупки товаров, работ и услуг для обеспечения государственных 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332 313,81</w:t>
            </w:r>
          </w:p>
        </w:tc>
      </w:tr>
      <w:tr w:rsidR="009043AE" w:rsidRPr="00D4542C" w:rsidTr="00800505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9310189999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332 313,81</w:t>
            </w:r>
          </w:p>
        </w:tc>
      </w:tr>
      <w:tr w:rsidR="009043AE" w:rsidRPr="00D4542C" w:rsidTr="00800505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проекта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9043AE" w:rsidRPr="00D4542C" w:rsidTr="00800505">
        <w:trPr>
          <w:trHeight w:val="4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проекта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9043AE" w:rsidRPr="00D4542C" w:rsidTr="00800505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364 967,49</w:t>
            </w:r>
          </w:p>
        </w:tc>
      </w:tr>
      <w:tr w:rsidR="009043AE" w:rsidRPr="00D4542C" w:rsidTr="00800505">
        <w:trPr>
          <w:trHeight w:val="8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364 967,49</w:t>
            </w:r>
          </w:p>
        </w:tc>
      </w:tr>
      <w:tr w:rsidR="009043AE" w:rsidRPr="00D4542C" w:rsidTr="00800505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234 630,43</w:t>
            </w:r>
          </w:p>
        </w:tc>
      </w:tr>
      <w:tr w:rsidR="009043AE" w:rsidRPr="00D4542C" w:rsidTr="00800505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234 630,43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130 337,06</w:t>
            </w:r>
          </w:p>
        </w:tc>
      </w:tr>
      <w:tr w:rsidR="009043AE" w:rsidRPr="00D4542C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130 337,06</w:t>
            </w:r>
          </w:p>
        </w:tc>
      </w:tr>
      <w:tr w:rsidR="009043AE" w:rsidRPr="00D4542C" w:rsidTr="00800505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8 562 284,32</w:t>
            </w:r>
          </w:p>
        </w:tc>
      </w:tr>
    </w:tbl>
    <w:p w:rsidR="009043AE" w:rsidRPr="00D4542C" w:rsidRDefault="009043AE" w:rsidP="009043AE">
      <w:pPr>
        <w:tabs>
          <w:tab w:val="left" w:pos="6570"/>
        </w:tabs>
        <w:spacing w:after="0"/>
        <w:rPr>
          <w:rFonts w:ascii="Times New Roman" w:hAnsi="Times New Roman" w:cs="Times New Roman"/>
          <w:color w:val="000000" w:themeColor="text1"/>
        </w:rPr>
      </w:pP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Приложение </w:t>
      </w:r>
      <w:r w:rsidRPr="00D4542C">
        <w:rPr>
          <w:rFonts w:ascii="Times New Roman" w:hAnsi="Times New Roman" w:cs="Times New Roman"/>
          <w:color w:val="000000" w:themeColor="text1"/>
        </w:rPr>
        <w:t>3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 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муниципального образования  </w:t>
      </w:r>
    </w:p>
    <w:p w:rsidR="009043AE" w:rsidRPr="00D4542C" w:rsidRDefault="009043AE" w:rsidP="009043A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от  29 апреля 2020 года № 92</w:t>
      </w:r>
    </w:p>
    <w:p w:rsidR="009043AE" w:rsidRPr="00D4542C" w:rsidRDefault="009043AE" w:rsidP="009043AE">
      <w:pPr>
        <w:spacing w:after="0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</w:p>
    <w:p w:rsidR="009043AE" w:rsidRPr="00C351A2" w:rsidRDefault="009043AE" w:rsidP="00904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</w:t>
      </w:r>
    </w:p>
    <w:p w:rsidR="009043AE" w:rsidRDefault="009043AE" w:rsidP="00904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</w:t>
      </w:r>
    </w:p>
    <w:p w:rsidR="009043AE" w:rsidRPr="00C351A2" w:rsidRDefault="009043AE" w:rsidP="00904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БЮДЖЕТОВ 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C35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СИЙСКОЙ ФЕДЕРАЦИИ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820"/>
        <w:gridCol w:w="1220"/>
        <w:gridCol w:w="2331"/>
      </w:tblGrid>
      <w:tr w:rsidR="009043AE" w:rsidRPr="00D4542C" w:rsidTr="00800505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9043AE" w:rsidRPr="00D4542C" w:rsidTr="00800505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9043AE" w:rsidRPr="00D4542C" w:rsidTr="00800505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3 747 038,63</w:t>
            </w:r>
          </w:p>
        </w:tc>
      </w:tr>
      <w:tr w:rsidR="009043AE" w:rsidRPr="00D4542C" w:rsidTr="00800505">
        <w:trPr>
          <w:trHeight w:val="427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595 493,53</w:t>
            </w:r>
          </w:p>
        </w:tc>
      </w:tr>
      <w:tr w:rsidR="009043AE" w:rsidRPr="00D4542C" w:rsidTr="00800505">
        <w:trPr>
          <w:trHeight w:val="81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3 141 545,10</w:t>
            </w:r>
          </w:p>
        </w:tc>
      </w:tr>
      <w:tr w:rsidR="009043AE" w:rsidRPr="00D4542C" w:rsidTr="00800505">
        <w:trPr>
          <w:trHeight w:val="226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9043AE" w:rsidRPr="00D4542C" w:rsidTr="00800505">
        <w:trPr>
          <w:trHeight w:val="7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9043AE" w:rsidRPr="00D4542C" w:rsidTr="00800505">
        <w:trPr>
          <w:trHeight w:val="29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9043AE" w:rsidRPr="00D4542C" w:rsidTr="00800505">
        <w:trPr>
          <w:trHeight w:val="23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260 000,00</w:t>
            </w:r>
          </w:p>
        </w:tc>
      </w:tr>
      <w:tr w:rsidR="009043AE" w:rsidRPr="00D4542C" w:rsidTr="00800505">
        <w:trPr>
          <w:trHeight w:val="50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260 000,00</w:t>
            </w:r>
          </w:p>
        </w:tc>
      </w:tr>
      <w:tr w:rsidR="009043AE" w:rsidRPr="00D4542C" w:rsidTr="00800505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2 489 601,15</w:t>
            </w:r>
          </w:p>
        </w:tc>
      </w:tr>
      <w:tr w:rsidR="009043AE" w:rsidRPr="00D4542C" w:rsidTr="00800505">
        <w:trPr>
          <w:trHeight w:val="14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Дорожное хозяйство (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дорожные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2 413 601,15</w:t>
            </w:r>
          </w:p>
        </w:tc>
      </w:tr>
      <w:tr w:rsidR="009043AE" w:rsidRPr="00D4542C" w:rsidTr="00800505">
        <w:trPr>
          <w:trHeight w:val="92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9043AE" w:rsidRPr="00D4542C" w:rsidTr="00800505">
        <w:trPr>
          <w:trHeight w:val="124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86 964,43</w:t>
            </w:r>
          </w:p>
        </w:tc>
      </w:tr>
      <w:tr w:rsidR="009043AE" w:rsidRPr="00D4542C" w:rsidTr="00800505">
        <w:trPr>
          <w:trHeight w:val="86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57 754,43</w:t>
            </w:r>
          </w:p>
        </w:tc>
      </w:tr>
      <w:tr w:rsidR="009043AE" w:rsidRPr="00D4542C" w:rsidTr="00800505">
        <w:trPr>
          <w:trHeight w:val="176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29 210,00</w:t>
            </w:r>
          </w:p>
        </w:tc>
      </w:tr>
      <w:tr w:rsidR="009043AE" w:rsidRPr="00D4542C" w:rsidTr="00800505">
        <w:trPr>
          <w:trHeight w:val="7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1 863 580,11</w:t>
            </w:r>
          </w:p>
        </w:tc>
      </w:tr>
      <w:tr w:rsidR="009043AE" w:rsidRPr="00D4542C" w:rsidTr="00800505">
        <w:trPr>
          <w:trHeight w:val="1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1 863 580,11</w:t>
            </w:r>
          </w:p>
        </w:tc>
      </w:tr>
      <w:tr w:rsidR="009043AE" w:rsidRPr="00D4542C" w:rsidTr="00800505">
        <w:trPr>
          <w:trHeight w:val="7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8 562 284,32</w:t>
            </w:r>
          </w:p>
        </w:tc>
      </w:tr>
    </w:tbl>
    <w:p w:rsidR="009043AE" w:rsidRDefault="009043AE" w:rsidP="009043A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D4542C">
        <w:rPr>
          <w:rFonts w:ascii="Times New Roman" w:hAnsi="Times New Roman" w:cs="Times New Roman"/>
          <w:color w:val="000000" w:themeColor="text1"/>
        </w:rPr>
        <w:t xml:space="preserve"> 4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 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муниципального образования  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от 29 апреля 2020года № 92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5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Источники финансирования дефицита бюджета по кодам классификации </w:t>
      </w:r>
    </w:p>
    <w:p w:rsidR="009043AE" w:rsidRPr="00C351A2" w:rsidRDefault="009043AE" w:rsidP="00904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5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источников финансирования дефицитов бюджетов  </w:t>
      </w:r>
    </w:p>
    <w:p w:rsidR="009043AE" w:rsidRPr="00D4542C" w:rsidRDefault="009043AE" w:rsidP="00904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D4542C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</w:t>
      </w:r>
    </w:p>
    <w:p w:rsidR="009043AE" w:rsidRPr="00D4542C" w:rsidRDefault="009043AE" w:rsidP="009043A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1265" w:type="dxa"/>
        <w:tblInd w:w="-432" w:type="dxa"/>
        <w:tblLayout w:type="fixed"/>
        <w:tblLook w:val="0000"/>
      </w:tblPr>
      <w:tblGrid>
        <w:gridCol w:w="1533"/>
        <w:gridCol w:w="850"/>
        <w:gridCol w:w="1843"/>
        <w:gridCol w:w="992"/>
        <w:gridCol w:w="1559"/>
        <w:gridCol w:w="236"/>
        <w:gridCol w:w="1465"/>
        <w:gridCol w:w="1418"/>
        <w:gridCol w:w="235"/>
        <w:gridCol w:w="1134"/>
      </w:tblGrid>
      <w:tr w:rsidR="009043AE" w:rsidRPr="00D4542C" w:rsidTr="00800505">
        <w:trPr>
          <w:trHeight w:val="25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Единица измерения руб.</w:t>
            </w:r>
          </w:p>
        </w:tc>
        <w:tc>
          <w:tcPr>
            <w:tcW w:w="1134" w:type="dxa"/>
            <w:vAlign w:val="bottom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gridAfter w:val="2"/>
          <w:wAfter w:w="1369" w:type="dxa"/>
          <w:trHeight w:val="10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Гл. администратор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КВИ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Зачислено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Передано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Остаток</w:t>
            </w:r>
          </w:p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зачисления</w:t>
            </w:r>
          </w:p>
        </w:tc>
      </w:tr>
      <w:tr w:rsidR="009043AE" w:rsidRPr="00D4542C" w:rsidTr="00800505">
        <w:trPr>
          <w:gridAfter w:val="2"/>
          <w:wAfter w:w="1369" w:type="dxa"/>
          <w:trHeight w:val="76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сельского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gridAfter w:val="2"/>
          <w:wAfter w:w="1369" w:type="dxa"/>
          <w:trHeight w:val="76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сельского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01050201000000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-7 144 264,99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-7 144 264,99</w:t>
            </w:r>
          </w:p>
        </w:tc>
      </w:tr>
      <w:tr w:rsidR="009043AE" w:rsidRPr="00D4542C" w:rsidTr="00800505">
        <w:trPr>
          <w:gridAfter w:val="2"/>
          <w:wAfter w:w="1369" w:type="dxa"/>
          <w:trHeight w:val="76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сельского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01050201100000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8 741 761,59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8 741 761,59</w:t>
            </w:r>
          </w:p>
        </w:tc>
      </w:tr>
      <w:tr w:rsidR="009043AE" w:rsidRPr="00D4542C" w:rsidTr="00800505">
        <w:trPr>
          <w:gridAfter w:val="2"/>
          <w:wAfter w:w="1369" w:type="dxa"/>
          <w:trHeight w:val="25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-7 144 264,99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8 741 761,59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1 597 496,50</w:t>
            </w:r>
          </w:p>
        </w:tc>
      </w:tr>
    </w:tbl>
    <w:p w:rsidR="009043AE" w:rsidRPr="00D4542C" w:rsidRDefault="009043AE" w:rsidP="009043A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</w:t>
      </w:r>
    </w:p>
    <w:p w:rsidR="009043AE" w:rsidRDefault="009043AE" w:rsidP="009043A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D4542C">
        <w:rPr>
          <w:rFonts w:ascii="Times New Roman" w:hAnsi="Times New Roman" w:cs="Times New Roman"/>
          <w:color w:val="000000" w:themeColor="text1"/>
        </w:rPr>
        <w:t xml:space="preserve"> 5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 </w:t>
      </w: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муниципального образования  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от 29 апреля 2020 года № 92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</w:p>
    <w:p w:rsidR="009043AE" w:rsidRPr="00806751" w:rsidRDefault="009043AE" w:rsidP="00904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об </w:t>
      </w:r>
      <w:proofErr w:type="gramStart"/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использовании</w:t>
      </w:r>
      <w:proofErr w:type="gramEnd"/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бюджетных ассигнований резервного фонда Бузыкановского муниципального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 за 2019 год</w:t>
      </w:r>
    </w:p>
    <w:p w:rsidR="009043AE" w:rsidRPr="00806751" w:rsidRDefault="009043AE" w:rsidP="00904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9043AE" w:rsidRPr="00D4542C" w:rsidRDefault="009043AE" w:rsidP="00904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D4542C">
        <w:rPr>
          <w:rFonts w:ascii="Times New Roman" w:hAnsi="Times New Roman" w:cs="Times New Roman"/>
          <w:bCs/>
          <w:color w:val="000000" w:themeColor="text1"/>
        </w:rPr>
        <w:t xml:space="preserve">     Единица измерения: руб.</w:t>
      </w:r>
    </w:p>
    <w:tbl>
      <w:tblPr>
        <w:tblpPr w:leftFromText="180" w:rightFromText="180" w:vertAnchor="text" w:horzAnchor="margin" w:tblpY="102"/>
        <w:tblW w:w="9544" w:type="dxa"/>
        <w:tblLook w:val="0000"/>
      </w:tblPr>
      <w:tblGrid>
        <w:gridCol w:w="675"/>
        <w:gridCol w:w="4627"/>
        <w:gridCol w:w="1467"/>
        <w:gridCol w:w="1341"/>
        <w:gridCol w:w="1434"/>
      </w:tblGrid>
      <w:tr w:rsidR="009043AE" w:rsidRPr="00D4542C" w:rsidTr="00800505">
        <w:trPr>
          <w:cantSplit/>
          <w:trHeight w:val="125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043AE" w:rsidRPr="00806751" w:rsidRDefault="009043AE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751">
              <w:rPr>
                <w:rFonts w:ascii="Times New Roman" w:hAnsi="Times New Roman" w:cs="Times New Roman"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4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Основные направления расходования средств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Утверждено на 2019 год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Исполнено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Процент исполнения</w:t>
            </w:r>
          </w:p>
        </w:tc>
      </w:tr>
      <w:tr w:rsidR="009043AE" w:rsidRPr="00D4542C" w:rsidTr="00800505">
        <w:trPr>
          <w:trHeight w:val="68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0111</w:t>
            </w:r>
          </w:p>
        </w:tc>
        <w:tc>
          <w:tcPr>
            <w:tcW w:w="4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AE" w:rsidRPr="00D4542C" w:rsidRDefault="009043AE" w:rsidP="0080050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Резервный фонд местной администрации по предупреждению, ликвидации чрезвычайных ситуаций и последствий стихийных бедствий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E" w:rsidRPr="00D4542C" w:rsidRDefault="009043AE" w:rsidP="0080050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9043AE" w:rsidRPr="00D4542C" w:rsidTr="00800505">
        <w:trPr>
          <w:trHeight w:val="25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043AE" w:rsidRPr="00D4542C" w:rsidRDefault="009043AE" w:rsidP="0080050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AE" w:rsidRPr="00D4542C" w:rsidRDefault="009043AE" w:rsidP="00800505">
            <w:pPr>
              <w:spacing w:after="0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043AE" w:rsidRPr="00D4542C" w:rsidRDefault="009043AE" w:rsidP="00904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9043AE" w:rsidRPr="00D4542C" w:rsidRDefault="009043AE" w:rsidP="00904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D4542C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</w:t>
      </w: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</w:t>
      </w: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  <w:sectPr w:rsidR="009043AE" w:rsidSect="001D0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Pr="00D4542C">
        <w:rPr>
          <w:rFonts w:ascii="Times New Roman" w:hAnsi="Times New Roman" w:cs="Times New Roman"/>
          <w:color w:val="000000" w:themeColor="text1"/>
        </w:rPr>
        <w:t>6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 </w:t>
      </w: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 xml:space="preserve">муниципального образования  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от  29 апреля 2020 года № 92 </w:t>
      </w:r>
    </w:p>
    <w:p w:rsidR="009043AE" w:rsidRPr="00D4542C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</w:p>
    <w:p w:rsidR="009043AE" w:rsidRDefault="009043AE" w:rsidP="00904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</w:t>
      </w:r>
      <w:proofErr w:type="gramStart"/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использовании</w:t>
      </w:r>
      <w:proofErr w:type="gramEnd"/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бюджетных ассигнований муниципального дорожного фонда </w:t>
      </w:r>
    </w:p>
    <w:p w:rsidR="009043AE" w:rsidRPr="00806751" w:rsidRDefault="009043AE" w:rsidP="00904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Бузыкановского муниципального образования за 2019 год</w:t>
      </w:r>
    </w:p>
    <w:p w:rsidR="009043AE" w:rsidRDefault="009043AE" w:rsidP="009043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D4542C">
        <w:rPr>
          <w:rFonts w:ascii="Times New Roman" w:hAnsi="Times New Roman" w:cs="Times New Roman"/>
          <w:bCs/>
          <w:color w:val="000000" w:themeColor="text1"/>
        </w:rPr>
        <w:t xml:space="preserve">   </w:t>
      </w:r>
    </w:p>
    <w:p w:rsidR="009043AE" w:rsidRPr="00806751" w:rsidRDefault="009043AE" w:rsidP="009043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D4542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4542C">
        <w:rPr>
          <w:rFonts w:ascii="Times New Roman" w:hAnsi="Times New Roman" w:cs="Times New Roman"/>
          <w:color w:val="000000" w:themeColor="text1"/>
        </w:rPr>
        <w:t>Раздел 1. Объемы поступлений средств в бюджет Бузыкановского муниципального образования, учитываемых при формировании муниципаль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D4542C">
        <w:rPr>
          <w:rFonts w:ascii="Times New Roman" w:hAnsi="Times New Roman" w:cs="Times New Roman"/>
          <w:color w:val="000000" w:themeColor="text1"/>
        </w:rPr>
        <w:t>ного дорожного фонда по направлениям</w:t>
      </w:r>
    </w:p>
    <w:p w:rsidR="009043AE" w:rsidRPr="00D4542C" w:rsidRDefault="009043AE" w:rsidP="009043AE">
      <w:pPr>
        <w:pStyle w:val="xl87"/>
        <w:pBdr>
          <w:bottom w:val="none" w:sz="0" w:space="0" w:color="auto"/>
        </w:pBdr>
        <w:spacing w:before="0" w:beforeAutospacing="0" w:after="0" w:afterAutospacing="0"/>
        <w:jc w:val="center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D4542C">
        <w:rPr>
          <w:rFonts w:eastAsia="Times New Roman"/>
          <w:color w:val="000000" w:themeColor="text1"/>
          <w:sz w:val="22"/>
          <w:szCs w:val="22"/>
        </w:rPr>
        <w:t>тысяча рублей (с одним десятичным знаком)</w:t>
      </w:r>
    </w:p>
    <w:tbl>
      <w:tblPr>
        <w:tblW w:w="14175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  <w:gridCol w:w="1418"/>
        <w:gridCol w:w="1984"/>
      </w:tblGrid>
      <w:tr w:rsidR="009043AE" w:rsidRPr="00D4542C" w:rsidTr="009043AE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AE" w:rsidRPr="00D4542C" w:rsidRDefault="009043AE" w:rsidP="0090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43AE" w:rsidRPr="00D4542C" w:rsidRDefault="009043AE" w:rsidP="0090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43AE" w:rsidRPr="00D4542C" w:rsidRDefault="009043AE" w:rsidP="009043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 отчетный период</w:t>
            </w:r>
          </w:p>
          <w:p w:rsidR="009043AE" w:rsidRPr="00D4542C" w:rsidRDefault="009043AE" w:rsidP="0090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2019г.</w:t>
            </w:r>
          </w:p>
        </w:tc>
      </w:tr>
      <w:tr w:rsidR="009043AE" w:rsidRPr="00D4542C" w:rsidTr="0080050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043AE" w:rsidRPr="00D4542C" w:rsidTr="00800505">
        <w:trPr>
          <w:trHeight w:val="7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Всего учтено при формировании дорожного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806,0</w:t>
            </w:r>
          </w:p>
        </w:tc>
      </w:tr>
      <w:tr w:rsidR="009043AE" w:rsidRPr="00D4542C" w:rsidTr="00800505">
        <w:trPr>
          <w:trHeight w:val="114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Налоговые и иные поступления в бюджет,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806,0</w:t>
            </w:r>
          </w:p>
        </w:tc>
      </w:tr>
      <w:tr w:rsidR="009043AE" w:rsidRPr="00D4542C" w:rsidTr="00800505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акцизы на автомобильный бензин, прямогонный бензин, дизельное топливо, моторные масла для </w:t>
            </w: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дизельных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и   </w:t>
            </w:r>
          </w:p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карбюраторных (инжекторных) двигателей, производимые на территории Российской Федерации, подлежащих </w:t>
            </w:r>
          </w:p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зачислению в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804,8</w:t>
            </w:r>
          </w:p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trHeight w:val="248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9043AE" w:rsidRPr="00D4542C" w:rsidTr="00800505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налоговые доходы, установленные законодательством, учитываемые при формировании  дорожных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1,2</w:t>
            </w:r>
          </w:p>
        </w:tc>
      </w:tr>
      <w:tr w:rsidR="009043AE" w:rsidRPr="00D4542C" w:rsidTr="00800505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доходы от передачи в аренду земельных участков, расположенных в полосе отвода автомобильных дорог общего </w:t>
            </w:r>
          </w:p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043AE" w:rsidRPr="00D4542C" w:rsidTr="00800505">
        <w:trPr>
          <w:trHeight w:val="409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доходы от платы в счет возмещения вреда, причиняемого автомобильным дорогам транспортными средствами, </w:t>
            </w:r>
          </w:p>
          <w:p w:rsidR="009043AE" w:rsidRPr="00D4542C" w:rsidRDefault="009043AE" w:rsidP="0080050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542C">
              <w:rPr>
                <w:rFonts w:ascii="Times New Roman" w:hAnsi="Times New Roman" w:cs="Times New Roman"/>
                <w:color w:val="000000" w:themeColor="text1"/>
              </w:rPr>
              <w:t>осуществляющими</w:t>
            </w:r>
            <w:proofErr w:type="gramEnd"/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</w:tbl>
    <w:p w:rsidR="009043AE" w:rsidRPr="00D4542C" w:rsidRDefault="009043AE" w:rsidP="009043AE">
      <w:pPr>
        <w:pStyle w:val="18"/>
        <w:rPr>
          <w:rFonts w:ascii="Times New Roman" w:hAnsi="Times New Roman"/>
          <w:color w:val="000000" w:themeColor="text1"/>
          <w:sz w:val="22"/>
          <w:szCs w:val="22"/>
        </w:rPr>
      </w:pPr>
    </w:p>
    <w:p w:rsidR="009043AE" w:rsidRPr="00D4542C" w:rsidRDefault="009043AE" w:rsidP="009043AE">
      <w:pPr>
        <w:pStyle w:val="18"/>
        <w:ind w:firstLine="720"/>
        <w:rPr>
          <w:rFonts w:ascii="Times New Roman" w:hAnsi="Times New Roman"/>
          <w:color w:val="000000" w:themeColor="text1"/>
          <w:sz w:val="22"/>
          <w:szCs w:val="22"/>
        </w:rPr>
      </w:pPr>
      <w:r w:rsidRPr="00D4542C">
        <w:rPr>
          <w:rFonts w:ascii="Times New Roman" w:hAnsi="Times New Roman"/>
          <w:color w:val="000000" w:themeColor="text1"/>
          <w:sz w:val="22"/>
          <w:szCs w:val="22"/>
        </w:rPr>
        <w:t>Раздел 2. Расходование средств муниципального дорожного фонда по направлениям</w:t>
      </w:r>
    </w:p>
    <w:p w:rsidR="009043AE" w:rsidRPr="00D4542C" w:rsidRDefault="009043AE" w:rsidP="009043AE">
      <w:pPr>
        <w:pStyle w:val="18"/>
        <w:ind w:firstLine="7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9043AE" w:rsidRPr="00D4542C" w:rsidRDefault="009043AE" w:rsidP="009043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  <w:r w:rsidRPr="00D4542C">
        <w:rPr>
          <w:rFonts w:ascii="Times New Roman" w:hAnsi="Times New Roman" w:cs="Times New Roman"/>
          <w:color w:val="000000" w:themeColor="text1"/>
        </w:rPr>
        <w:t>тысяча рублей (с одним десятичным знаком)</w:t>
      </w:r>
    </w:p>
    <w:tbl>
      <w:tblPr>
        <w:tblW w:w="14175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  <w:gridCol w:w="1418"/>
        <w:gridCol w:w="1984"/>
      </w:tblGrid>
      <w:tr w:rsidR="009043AE" w:rsidRPr="00D4542C" w:rsidTr="00800505">
        <w:trPr>
          <w:cantSplit/>
          <w:trHeight w:val="54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Муниципальный дорожный фонд</w:t>
            </w:r>
          </w:p>
        </w:tc>
      </w:tr>
      <w:tr w:rsidR="009043AE" w:rsidRPr="00D4542C" w:rsidTr="00800505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043AE" w:rsidRPr="00D4542C" w:rsidTr="00800505">
        <w:trPr>
          <w:trHeight w:val="265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Израсходовано средств за отчетный период – всего, в том числе на: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2 413,6</w:t>
            </w:r>
          </w:p>
        </w:tc>
      </w:tr>
      <w:tr w:rsidR="009043AE" w:rsidRPr="00D4542C" w:rsidTr="00800505">
        <w:trPr>
          <w:trHeight w:val="27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капитальный ремонт, ремонт и содержание  автомобильных дорог общего пользования – всего, из них на: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2 413,6</w:t>
            </w:r>
          </w:p>
        </w:tc>
      </w:tr>
      <w:tr w:rsidR="009043AE" w:rsidRPr="00D4542C" w:rsidTr="00800505">
        <w:trPr>
          <w:trHeight w:val="17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0,0</w:t>
            </w:r>
          </w:p>
        </w:tc>
      </w:tr>
      <w:tr w:rsidR="009043AE" w:rsidRPr="00D4542C" w:rsidTr="00800505">
        <w:trPr>
          <w:trHeight w:val="22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0,0</w:t>
            </w:r>
          </w:p>
        </w:tc>
      </w:tr>
      <w:tr w:rsidR="009043AE" w:rsidRPr="00D4542C" w:rsidTr="00800505">
        <w:trPr>
          <w:trHeight w:val="21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2 413,6</w:t>
            </w:r>
          </w:p>
        </w:tc>
      </w:tr>
      <w:tr w:rsidR="009043AE" w:rsidRPr="00D4542C" w:rsidTr="00800505">
        <w:trPr>
          <w:trHeight w:val="7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0,0</w:t>
            </w:r>
          </w:p>
        </w:tc>
      </w:tr>
      <w:tr w:rsidR="009043AE" w:rsidRPr="00D4542C" w:rsidTr="00800505">
        <w:trPr>
          <w:trHeight w:val="51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и реконструкцию автомобильных дорог общего пользования и искусственных сооружений на </w:t>
            </w:r>
          </w:p>
          <w:p w:rsidR="009043AE" w:rsidRPr="00D4542C" w:rsidRDefault="009043AE" w:rsidP="00800505">
            <w:pPr>
              <w:spacing w:after="0" w:line="240" w:lineRule="auto"/>
              <w:ind w:firstLine="200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них – всего, из них на: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0,0</w:t>
            </w:r>
          </w:p>
        </w:tc>
      </w:tr>
      <w:tr w:rsidR="009043AE" w:rsidRPr="00D4542C" w:rsidTr="00800505">
        <w:trPr>
          <w:trHeight w:val="40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 xml:space="preserve">разработку документации по планировке территории, проектной документации, инженерные изыскания,     </w:t>
            </w:r>
          </w:p>
          <w:p w:rsidR="009043AE" w:rsidRPr="00D4542C" w:rsidRDefault="009043AE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D4542C">
              <w:rPr>
                <w:rFonts w:ascii="Times New Roman" w:hAnsi="Times New Roman" w:cs="Times New Roman"/>
                <w:color w:val="000000" w:themeColor="text1"/>
              </w:rPr>
              <w:t>проведение государственной экспертизы инженерных изысканий и проектной документации,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0,0</w:t>
            </w:r>
          </w:p>
          <w:p w:rsidR="009043AE" w:rsidRPr="00D4542C" w:rsidRDefault="009043AE" w:rsidP="0080050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  </w:t>
            </w:r>
          </w:p>
        </w:tc>
      </w:tr>
    </w:tbl>
    <w:p w:rsidR="009043AE" w:rsidRPr="00D4542C" w:rsidRDefault="009043AE" w:rsidP="009043A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43AE" w:rsidRPr="00D4542C" w:rsidRDefault="009043AE" w:rsidP="009043A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D4542C">
        <w:rPr>
          <w:rFonts w:ascii="Times New Roman" w:hAnsi="Times New Roman" w:cs="Times New Roman"/>
          <w:color w:val="000000" w:themeColor="text1"/>
        </w:rPr>
        <w:t>Раздел 3. Сводные сведения о доходах и расходах муниципального дорожного фонда</w:t>
      </w:r>
    </w:p>
    <w:p w:rsidR="009043AE" w:rsidRPr="00D4542C" w:rsidRDefault="009043AE" w:rsidP="009043AE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color w:val="000000" w:themeColor="text1"/>
          <w:sz w:val="22"/>
          <w:szCs w:val="22"/>
        </w:rPr>
      </w:pPr>
      <w:r w:rsidRPr="00D4542C">
        <w:rPr>
          <w:rFonts w:eastAsia="Times New Roman"/>
          <w:color w:val="000000" w:themeColor="text1"/>
          <w:sz w:val="22"/>
          <w:szCs w:val="22"/>
        </w:rPr>
        <w:t>тысяча рублей (с одним десятичным знаком)</w:t>
      </w:r>
    </w:p>
    <w:tbl>
      <w:tblPr>
        <w:tblW w:w="1433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53"/>
        <w:gridCol w:w="851"/>
        <w:gridCol w:w="1559"/>
        <w:gridCol w:w="3969"/>
      </w:tblGrid>
      <w:tr w:rsidR="009043AE" w:rsidRPr="00D4542C" w:rsidTr="00800505">
        <w:trPr>
          <w:cantSplit/>
          <w:trHeight w:val="509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 начало отчетного периода 2019г.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На конец отчетного периода 2019г.</w:t>
            </w:r>
          </w:p>
        </w:tc>
      </w:tr>
      <w:tr w:rsidR="009043AE" w:rsidRPr="00D4542C" w:rsidTr="00800505">
        <w:trPr>
          <w:cantSplit/>
          <w:trHeight w:val="509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rPr>
          <w:cantSplit/>
          <w:trHeight w:val="70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9043AE" w:rsidRPr="00D4542C" w:rsidTr="00800505"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043AE" w:rsidRPr="00D4542C" w:rsidTr="00800505"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Остатки бюджетных ассигнований дорожного фонда, не использованные в отчетном финансовом году на 1 января текущего финансового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pStyle w:val="xl86"/>
              <w:spacing w:before="0" w:beforeAutospacing="0" w:after="0" w:afterAutospacing="0"/>
              <w:textAlignment w:val="auto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D4542C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2413,8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806,2</w:t>
            </w:r>
          </w:p>
        </w:tc>
      </w:tr>
      <w:tr w:rsidR="009043AE" w:rsidRPr="00D4542C" w:rsidTr="00800505">
        <w:trPr>
          <w:trHeight w:val="19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Объемы поступлений в бюджет бюджетной системы и иных средств, учитываемых при формировании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806,0</w:t>
            </w:r>
          </w:p>
        </w:tc>
      </w:tr>
      <w:tr w:rsidR="009043AE" w:rsidRPr="00D4542C" w:rsidTr="00800505"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Объем ассигнований дорожных фондов в соответствии с законом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pStyle w:val="xl86"/>
              <w:spacing w:before="0" w:beforeAutospacing="0" w:after="0" w:afterAutospacing="0"/>
              <w:textAlignment w:val="auto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D4542C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3 221,4</w:t>
            </w:r>
          </w:p>
        </w:tc>
      </w:tr>
      <w:tr w:rsidR="009043AE" w:rsidRPr="00D4542C" w:rsidTr="00800505">
        <w:trPr>
          <w:trHeight w:val="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Израсходовано средств – 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eastAsia="Arial Unicode MS" w:hAnsi="Times New Roman" w:cs="Times New Roman"/>
                <w:color w:val="000000" w:themeColor="text1"/>
              </w:rPr>
              <w:t>2 413,6</w:t>
            </w:r>
          </w:p>
        </w:tc>
      </w:tr>
      <w:tr w:rsidR="009043AE" w:rsidRPr="00D4542C" w:rsidTr="00800505">
        <w:trPr>
          <w:trHeight w:val="1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3AE" w:rsidRPr="00D4542C" w:rsidRDefault="009043AE" w:rsidP="008005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D4542C">
              <w:rPr>
                <w:rFonts w:ascii="Times New Roman" w:hAnsi="Times New Roman" w:cs="Times New Roman"/>
                <w:color w:val="000000" w:themeColor="text1"/>
              </w:rPr>
              <w:t>2 413,6</w:t>
            </w:r>
          </w:p>
        </w:tc>
      </w:tr>
    </w:tbl>
    <w:p w:rsidR="009043AE" w:rsidRPr="00D4542C" w:rsidRDefault="009043AE" w:rsidP="009043AE">
      <w:pPr>
        <w:pStyle w:val="aa"/>
        <w:rPr>
          <w:color w:val="000000" w:themeColor="text1"/>
          <w:sz w:val="22"/>
          <w:szCs w:val="22"/>
        </w:rPr>
      </w:pPr>
    </w:p>
    <w:p w:rsidR="009043AE" w:rsidRPr="009043AE" w:rsidRDefault="009043AE" w:rsidP="00904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3AE" w:rsidRDefault="009043AE" w:rsidP="009043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043AE" w:rsidRDefault="009043AE" w:rsidP="009043AE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9043AE" w:rsidSect="009043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19D2" w:rsidRPr="009043AE" w:rsidRDefault="00A219D2" w:rsidP="00904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19D2" w:rsidRPr="009043AE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7BB"/>
    <w:multiLevelType w:val="hybridMultilevel"/>
    <w:tmpl w:val="A30469B8"/>
    <w:lvl w:ilvl="0" w:tplc="0B5871F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65540"/>
    <w:multiLevelType w:val="multilevel"/>
    <w:tmpl w:val="F29ABB9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724945"/>
    <w:multiLevelType w:val="multilevel"/>
    <w:tmpl w:val="1E6EB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5CF450D"/>
    <w:multiLevelType w:val="multilevel"/>
    <w:tmpl w:val="1DC2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76D103AC"/>
    <w:multiLevelType w:val="multilevel"/>
    <w:tmpl w:val="C7B885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AE"/>
    <w:rsid w:val="00315133"/>
    <w:rsid w:val="009043AE"/>
    <w:rsid w:val="00A219D2"/>
    <w:rsid w:val="00DB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43A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43AE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904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3A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3AE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43A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9043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043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04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3AE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90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904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9043AE"/>
    <w:rPr>
      <w:b/>
      <w:bCs/>
      <w:color w:val="000080"/>
      <w:sz w:val="18"/>
      <w:szCs w:val="18"/>
    </w:rPr>
  </w:style>
  <w:style w:type="character" w:styleId="a7">
    <w:name w:val="Hyperlink"/>
    <w:rsid w:val="009043AE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34"/>
    <w:qFormat/>
    <w:rsid w:val="009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9043AE"/>
    <w:rPr>
      <w:b/>
      <w:bCs/>
    </w:rPr>
  </w:style>
  <w:style w:type="paragraph" w:customStyle="1" w:styleId="a20">
    <w:name w:val="a2"/>
    <w:basedOn w:val="a"/>
    <w:rsid w:val="009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90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04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9043AE"/>
  </w:style>
  <w:style w:type="paragraph" w:styleId="ad">
    <w:name w:val="Balloon Text"/>
    <w:basedOn w:val="a"/>
    <w:link w:val="ae"/>
    <w:uiPriority w:val="99"/>
    <w:rsid w:val="009043AE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043AE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9043AE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9043AE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9043AE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9043A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90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9043A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043AE"/>
  </w:style>
  <w:style w:type="paragraph" w:customStyle="1" w:styleId="ConsPlusTitle">
    <w:name w:val="ConsPlusTitle"/>
    <w:uiPriority w:val="99"/>
    <w:rsid w:val="0090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Стиль статьи правил"/>
    <w:basedOn w:val="a"/>
    <w:rsid w:val="009043A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nhideWhenUsed/>
    <w:rsid w:val="009043AE"/>
    <w:rPr>
      <w:sz w:val="18"/>
      <w:szCs w:val="18"/>
    </w:rPr>
  </w:style>
  <w:style w:type="paragraph" w:styleId="af6">
    <w:name w:val="annotation text"/>
    <w:basedOn w:val="a"/>
    <w:link w:val="af7"/>
    <w:unhideWhenUsed/>
    <w:rsid w:val="009043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rsid w:val="009043AE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9043A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ма примечания1"/>
    <w:basedOn w:val="af6"/>
    <w:next w:val="af6"/>
    <w:uiPriority w:val="99"/>
    <w:semiHidden/>
    <w:unhideWhenUsed/>
    <w:rsid w:val="009043AE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9043AE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9043A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uiPriority w:val="99"/>
    <w:rsid w:val="009043AE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iPriority w:val="99"/>
    <w:unhideWhenUsed/>
    <w:rsid w:val="009043AE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4">
    <w:name w:val="Схема документа Знак1"/>
    <w:basedOn w:val="a0"/>
    <w:link w:val="afb"/>
    <w:uiPriority w:val="99"/>
    <w:rsid w:val="009043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ма примечания Знак1"/>
    <w:uiPriority w:val="99"/>
    <w:semiHidden/>
    <w:rsid w:val="009043AE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9043AE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"/>
    <w:rsid w:val="009043AE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qFormat/>
    <w:rsid w:val="00904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9043A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nhideWhenUsed/>
    <w:rsid w:val="009043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rsid w:val="009043AE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nhideWhenUsed/>
    <w:rsid w:val="009043AE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9043AE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link w:val="af9"/>
    <w:rsid w:val="009043AE"/>
    <w:rPr>
      <w:b/>
      <w:bCs/>
    </w:rPr>
  </w:style>
  <w:style w:type="character" w:customStyle="1" w:styleId="blk">
    <w:name w:val="blk"/>
    <w:rsid w:val="009043AE"/>
  </w:style>
  <w:style w:type="character" w:customStyle="1" w:styleId="aff1">
    <w:name w:val="Неразрешенное упоминание"/>
    <w:uiPriority w:val="99"/>
    <w:semiHidden/>
    <w:unhideWhenUsed/>
    <w:rsid w:val="009043AE"/>
    <w:rPr>
      <w:color w:val="605E5C"/>
      <w:shd w:val="clear" w:color="auto" w:fill="E1DFDD"/>
    </w:rPr>
  </w:style>
  <w:style w:type="character" w:styleId="aff2">
    <w:name w:val="FollowedHyperlink"/>
    <w:rsid w:val="009043AE"/>
    <w:rPr>
      <w:color w:val="800080"/>
      <w:u w:val="single"/>
    </w:rPr>
  </w:style>
  <w:style w:type="character" w:customStyle="1" w:styleId="aff3">
    <w:name w:val="Гипертекстовая ссылка"/>
    <w:rsid w:val="009043AE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uiPriority w:val="99"/>
    <w:qFormat/>
    <w:rsid w:val="00904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rsid w:val="0090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rsid w:val="00904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9043AE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904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9043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4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043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9043AE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9043A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link w:val="affa"/>
    <w:qFormat/>
    <w:rsid w:val="009043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9043AE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9043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043AE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043A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043AE"/>
    <w:rPr>
      <w:color w:val="605E5C"/>
      <w:shd w:val="clear" w:color="auto" w:fill="E1DFDD"/>
    </w:rPr>
  </w:style>
  <w:style w:type="paragraph" w:customStyle="1" w:styleId="s3">
    <w:name w:val="s_3"/>
    <w:basedOn w:val="a"/>
    <w:rsid w:val="009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uiPriority w:val="20"/>
    <w:qFormat/>
    <w:rsid w:val="009043AE"/>
    <w:rPr>
      <w:i/>
      <w:iCs/>
    </w:rPr>
  </w:style>
  <w:style w:type="paragraph" w:customStyle="1" w:styleId="s1">
    <w:name w:val="s_1"/>
    <w:basedOn w:val="a"/>
    <w:rsid w:val="009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basedOn w:val="a0"/>
    <w:link w:val="aff9"/>
    <w:rsid w:val="009043AE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nhideWhenUsed/>
    <w:rsid w:val="009043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04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043AE"/>
  </w:style>
  <w:style w:type="character" w:customStyle="1" w:styleId="apple-converted-space">
    <w:name w:val="apple-converted-space"/>
    <w:basedOn w:val="a0"/>
    <w:rsid w:val="009043AE"/>
  </w:style>
  <w:style w:type="paragraph" w:customStyle="1" w:styleId="Style32">
    <w:name w:val="Style32"/>
    <w:basedOn w:val="a"/>
    <w:rsid w:val="009043AE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9043A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043AE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7"/>
    <w:rsid w:val="009043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fd"/>
    <w:rsid w:val="009043AE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rsid w:val="009043AE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9043AE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9043AE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8">
    <w:name w:val="Обычный1"/>
    <w:rsid w:val="009043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043A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904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uiPriority w:val="99"/>
    <w:qFormat/>
    <w:rsid w:val="009043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F14C-2B53-41AF-AC4B-8C7CFB0E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3752</Words>
  <Characters>21392</Characters>
  <Application>Microsoft Office Word</Application>
  <DocSecurity>0</DocSecurity>
  <Lines>178</Lines>
  <Paragraphs>50</Paragraphs>
  <ScaleCrop>false</ScaleCrop>
  <Company/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2020-05-19T06:43:00Z</dcterms:created>
  <dcterms:modified xsi:type="dcterms:W3CDTF">2020-05-19T08:45:00Z</dcterms:modified>
</cp:coreProperties>
</file>