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35" w:rsidRDefault="00F67A35" w:rsidP="00F67A3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и й с к а я      Ф е д е р а ц и я</w:t>
      </w:r>
    </w:p>
    <w:p w:rsidR="00F67A35" w:rsidRDefault="00F67A35" w:rsidP="00F67A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67A35" w:rsidRDefault="00F67A35" w:rsidP="00F67A3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Тайшетский муниципальный район</w:t>
      </w:r>
    </w:p>
    <w:p w:rsidR="00F67A35" w:rsidRDefault="00F67A35" w:rsidP="00F67A3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67A35" w:rsidRDefault="00F67A35" w:rsidP="00F67A3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67A35" w:rsidRDefault="00F67A35" w:rsidP="00F67A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7A35" w:rsidRDefault="00F67A35" w:rsidP="00F67A35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2230" w:type="dxa"/>
        <w:tblInd w:w="-72" w:type="dxa"/>
        <w:tblBorders>
          <w:top w:val="double" w:sz="4" w:space="0" w:color="auto"/>
        </w:tblBorders>
        <w:tblLook w:val="04A0"/>
      </w:tblPr>
      <w:tblGrid>
        <w:gridCol w:w="12230"/>
      </w:tblGrid>
      <w:tr w:rsidR="00F67A35" w:rsidTr="00F67A35">
        <w:trPr>
          <w:trHeight w:val="669"/>
        </w:trPr>
        <w:tc>
          <w:tcPr>
            <w:tcW w:w="122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7A35" w:rsidRDefault="00F67A35" w:rsidP="00F67A3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67A35" w:rsidRDefault="00F67A35" w:rsidP="00F67A35">
            <w:pPr>
              <w:spacing w:after="0"/>
              <w:ind w:right="25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«02» июля 2021 года                                                                            № 46</w:t>
            </w:r>
          </w:p>
        </w:tc>
      </w:tr>
    </w:tbl>
    <w:p w:rsidR="00F67A35" w:rsidRPr="00986A57" w:rsidRDefault="00F67A35" w:rsidP="00F67A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6A57">
        <w:rPr>
          <w:rFonts w:ascii="Times New Roman" w:hAnsi="Times New Roman"/>
          <w:sz w:val="24"/>
          <w:szCs w:val="24"/>
        </w:rPr>
        <w:t>Об утверждении муниципальной программы «Охрана окружающей</w:t>
      </w:r>
    </w:p>
    <w:p w:rsidR="00F67A35" w:rsidRPr="00986A57" w:rsidRDefault="00F67A35" w:rsidP="00F67A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6A57">
        <w:rPr>
          <w:rFonts w:ascii="Times New Roman" w:hAnsi="Times New Roman"/>
          <w:sz w:val="24"/>
          <w:szCs w:val="24"/>
        </w:rPr>
        <w:t>среды на территории Бузыкановского муниципального образования</w:t>
      </w:r>
    </w:p>
    <w:p w:rsidR="00F67A35" w:rsidRDefault="00F67A35" w:rsidP="00F67A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6A57">
        <w:rPr>
          <w:rFonts w:ascii="Times New Roman" w:hAnsi="Times New Roman"/>
          <w:sz w:val="24"/>
          <w:szCs w:val="24"/>
        </w:rPr>
        <w:t>на 2022-2024 годы»</w:t>
      </w:r>
    </w:p>
    <w:p w:rsidR="00F67A35" w:rsidRPr="00FF03F6" w:rsidRDefault="00F67A35" w:rsidP="00F67A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A35" w:rsidRPr="00986A57" w:rsidRDefault="00F67A35" w:rsidP="00F67A3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6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уменьшения негативного воздействия на окружающую среду, обеспечения экологической безопасности на территории Бузыкановского муниципального образов</w:t>
      </w:r>
      <w:r w:rsidRPr="00986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86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охраны и защиты древесно-кустарниковой растительности, совершенствования си</w:t>
      </w:r>
      <w:r w:rsidRPr="00986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986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 экологического образования и формирования экологической культуры населения,</w:t>
      </w:r>
      <w:r w:rsidRPr="00986A57">
        <w:rPr>
          <w:rFonts w:ascii="Times New Roman" w:hAnsi="Times New Roman"/>
          <w:sz w:val="24"/>
          <w:szCs w:val="24"/>
        </w:rPr>
        <w:t xml:space="preserve"> руководствуясь Федеральным законом от 06.10.2003 года №131-ФЗ «Об общих принципах организации местного самоуправления в Российской Федерации», ст. 179 Бюджетного к</w:t>
      </w:r>
      <w:r w:rsidRPr="00986A57">
        <w:rPr>
          <w:rFonts w:ascii="Times New Roman" w:hAnsi="Times New Roman"/>
          <w:sz w:val="24"/>
          <w:szCs w:val="24"/>
        </w:rPr>
        <w:t>о</w:t>
      </w:r>
      <w:r w:rsidRPr="00986A57">
        <w:rPr>
          <w:rFonts w:ascii="Times New Roman" w:hAnsi="Times New Roman"/>
          <w:sz w:val="24"/>
          <w:szCs w:val="24"/>
        </w:rPr>
        <w:t>декса Российской Федерации, постановлением администрации Бузыкановского муниц</w:t>
      </w:r>
      <w:r w:rsidRPr="00986A57">
        <w:rPr>
          <w:rFonts w:ascii="Times New Roman" w:hAnsi="Times New Roman"/>
          <w:sz w:val="24"/>
          <w:szCs w:val="24"/>
        </w:rPr>
        <w:t>и</w:t>
      </w:r>
      <w:r w:rsidRPr="00986A57">
        <w:rPr>
          <w:rFonts w:ascii="Times New Roman" w:hAnsi="Times New Roman"/>
          <w:sz w:val="24"/>
          <w:szCs w:val="24"/>
        </w:rPr>
        <w:t>пального образования от 11.10.2019 г</w:t>
      </w:r>
      <w:proofErr w:type="gramEnd"/>
      <w:r w:rsidRPr="00986A57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57">
        <w:rPr>
          <w:rFonts w:ascii="Times New Roman" w:hAnsi="Times New Roman"/>
          <w:sz w:val="24"/>
          <w:szCs w:val="24"/>
        </w:rPr>
        <w:t>92 «Об утверждении Порядка разработки, реал</w:t>
      </w:r>
      <w:r w:rsidRPr="00986A57">
        <w:rPr>
          <w:rFonts w:ascii="Times New Roman" w:hAnsi="Times New Roman"/>
          <w:sz w:val="24"/>
          <w:szCs w:val="24"/>
        </w:rPr>
        <w:t>и</w:t>
      </w:r>
      <w:r w:rsidRPr="00986A57">
        <w:rPr>
          <w:rFonts w:ascii="Times New Roman" w:hAnsi="Times New Roman"/>
          <w:sz w:val="24"/>
          <w:szCs w:val="24"/>
        </w:rPr>
        <w:t>зации и оценки эффективности муниципальных программ Бузыкановского муниципальн</w:t>
      </w:r>
      <w:r w:rsidRPr="00986A57">
        <w:rPr>
          <w:rFonts w:ascii="Times New Roman" w:hAnsi="Times New Roman"/>
          <w:sz w:val="24"/>
          <w:szCs w:val="24"/>
        </w:rPr>
        <w:t>о</w:t>
      </w:r>
      <w:r w:rsidRPr="00986A57">
        <w:rPr>
          <w:rFonts w:ascii="Times New Roman" w:hAnsi="Times New Roman"/>
          <w:sz w:val="24"/>
          <w:szCs w:val="24"/>
        </w:rPr>
        <w:t>го образования», ст.ст.23,46 Устава Бузыкановского муниципального образования, адм</w:t>
      </w:r>
      <w:r w:rsidRPr="00986A57">
        <w:rPr>
          <w:rFonts w:ascii="Times New Roman" w:hAnsi="Times New Roman"/>
          <w:sz w:val="24"/>
          <w:szCs w:val="24"/>
        </w:rPr>
        <w:t>и</w:t>
      </w:r>
      <w:r w:rsidRPr="00986A57">
        <w:rPr>
          <w:rFonts w:ascii="Times New Roman" w:hAnsi="Times New Roman"/>
          <w:sz w:val="24"/>
          <w:szCs w:val="24"/>
        </w:rPr>
        <w:t>нистрация Бузыкановского муниципального образования</w:t>
      </w:r>
    </w:p>
    <w:p w:rsidR="00F67A35" w:rsidRPr="00986A57" w:rsidRDefault="00F67A35" w:rsidP="00F67A35">
      <w:pPr>
        <w:jc w:val="both"/>
        <w:rPr>
          <w:rFonts w:ascii="Times New Roman" w:hAnsi="Times New Roman"/>
          <w:sz w:val="24"/>
          <w:szCs w:val="24"/>
        </w:rPr>
      </w:pPr>
      <w:r w:rsidRPr="00986A57">
        <w:rPr>
          <w:rFonts w:ascii="Times New Roman" w:hAnsi="Times New Roman"/>
          <w:sz w:val="24"/>
          <w:szCs w:val="24"/>
        </w:rPr>
        <w:t>ПОСТАНОВЛЯЕТ:</w:t>
      </w:r>
    </w:p>
    <w:p w:rsidR="00F67A35" w:rsidRPr="00986A57" w:rsidRDefault="00F67A35" w:rsidP="00F67A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A57">
        <w:rPr>
          <w:rFonts w:ascii="Times New Roman" w:hAnsi="Times New Roman"/>
          <w:sz w:val="24"/>
          <w:szCs w:val="24"/>
        </w:rPr>
        <w:t>1.Утвердить муниципальную программу «Охрана окружающей среды на террит</w:t>
      </w:r>
      <w:r w:rsidRPr="00986A57">
        <w:rPr>
          <w:rFonts w:ascii="Times New Roman" w:hAnsi="Times New Roman"/>
          <w:sz w:val="24"/>
          <w:szCs w:val="24"/>
        </w:rPr>
        <w:t>о</w:t>
      </w:r>
      <w:r w:rsidRPr="00986A57">
        <w:rPr>
          <w:rFonts w:ascii="Times New Roman" w:hAnsi="Times New Roman"/>
          <w:sz w:val="24"/>
          <w:szCs w:val="24"/>
        </w:rPr>
        <w:t>рии Бузыкановского муниципального образования на 2022-2024 годы»</w:t>
      </w:r>
      <w:r>
        <w:rPr>
          <w:rFonts w:ascii="Times New Roman" w:hAnsi="Times New Roman"/>
          <w:sz w:val="24"/>
          <w:szCs w:val="24"/>
        </w:rPr>
        <w:t xml:space="preserve"> (прилагается)</w:t>
      </w:r>
      <w:r w:rsidRPr="00986A57">
        <w:rPr>
          <w:rFonts w:ascii="Times New Roman" w:hAnsi="Times New Roman"/>
          <w:sz w:val="24"/>
          <w:szCs w:val="24"/>
        </w:rPr>
        <w:t>.</w:t>
      </w:r>
    </w:p>
    <w:p w:rsidR="00F67A35" w:rsidRPr="00986A57" w:rsidRDefault="00F67A35" w:rsidP="00F67A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A57">
        <w:rPr>
          <w:rFonts w:ascii="Times New Roman" w:hAnsi="Times New Roman"/>
          <w:sz w:val="24"/>
          <w:szCs w:val="24"/>
        </w:rPr>
        <w:t>2.Настоящее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86A57">
        <w:rPr>
          <w:rFonts w:ascii="Times New Roman" w:hAnsi="Times New Roman"/>
          <w:sz w:val="24"/>
          <w:szCs w:val="24"/>
        </w:rPr>
        <w:t>ь</w:t>
      </w:r>
      <w:r w:rsidRPr="00986A57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86A57">
        <w:rPr>
          <w:rFonts w:ascii="Times New Roman" w:hAnsi="Times New Roman"/>
          <w:sz w:val="24"/>
          <w:szCs w:val="24"/>
        </w:rPr>
        <w:t>и</w:t>
      </w:r>
      <w:r w:rsidRPr="00986A57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F67A35" w:rsidRPr="00986A57" w:rsidRDefault="00F67A35" w:rsidP="00F67A3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6A57">
        <w:rPr>
          <w:rFonts w:ascii="Times New Roman" w:hAnsi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F67A35" w:rsidRPr="00986A57" w:rsidRDefault="00F67A35" w:rsidP="00F67A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A35" w:rsidRPr="00986A57" w:rsidRDefault="00F67A35" w:rsidP="00F67A35">
      <w:pPr>
        <w:jc w:val="both"/>
        <w:rPr>
          <w:rFonts w:ascii="Times New Roman" w:hAnsi="Times New Roman"/>
          <w:sz w:val="24"/>
          <w:szCs w:val="24"/>
        </w:rPr>
      </w:pPr>
    </w:p>
    <w:p w:rsidR="00F67A35" w:rsidRPr="00986A57" w:rsidRDefault="00F67A35" w:rsidP="00F67A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86A57">
        <w:rPr>
          <w:rFonts w:ascii="Times New Roman" w:hAnsi="Times New Roman"/>
          <w:sz w:val="24"/>
          <w:szCs w:val="24"/>
        </w:rPr>
        <w:t>Глава Бузыкановского</w:t>
      </w:r>
    </w:p>
    <w:p w:rsidR="00F67A35" w:rsidRPr="00986A57" w:rsidRDefault="00F67A35" w:rsidP="00F67A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86A57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П.М. Кулаков</w:t>
      </w:r>
    </w:p>
    <w:p w:rsidR="00F67A35" w:rsidRPr="00986A57" w:rsidRDefault="00F67A35" w:rsidP="00F67A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7A35" w:rsidRPr="00986A57" w:rsidRDefault="00F67A35" w:rsidP="00F67A35">
      <w:pPr>
        <w:jc w:val="both"/>
        <w:rPr>
          <w:rFonts w:ascii="Times New Roman" w:hAnsi="Times New Roman"/>
          <w:sz w:val="24"/>
          <w:szCs w:val="24"/>
        </w:rPr>
      </w:pPr>
    </w:p>
    <w:p w:rsidR="00F67A35" w:rsidRDefault="00F67A35" w:rsidP="00F67A3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</w:p>
    <w:p w:rsidR="00F67A35" w:rsidRDefault="00F67A35" w:rsidP="00F67A35">
      <w:pPr>
        <w:rPr>
          <w:rFonts w:ascii="Times New Roman" w:hAnsi="Times New Roman"/>
          <w:sz w:val="24"/>
        </w:rPr>
      </w:pPr>
    </w:p>
    <w:p w:rsidR="00F67A35" w:rsidRDefault="00F67A35" w:rsidP="00F67A35">
      <w:pPr>
        <w:spacing w:after="0"/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Утверждена</w:t>
      </w:r>
    </w:p>
    <w:p w:rsidR="00F67A35" w:rsidRDefault="00F67A35" w:rsidP="00F67A35">
      <w:pPr>
        <w:spacing w:after="0"/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Бузыкановского</w:t>
      </w:r>
    </w:p>
    <w:p w:rsidR="00F67A35" w:rsidRDefault="00F67A35" w:rsidP="00F67A35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F67A35" w:rsidRDefault="00F67A35" w:rsidP="00F67A35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 июля 2021года № 46</w:t>
      </w:r>
    </w:p>
    <w:p w:rsidR="00F67A35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A35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35" w:rsidRPr="00FF03F6" w:rsidRDefault="00F67A35" w:rsidP="00F67A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МУНИЦИПАЛЬНАЯ </w:t>
      </w:r>
      <w:r w:rsidRPr="00FF03F6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F67A35" w:rsidRPr="00FF03F6" w:rsidRDefault="00F67A35" w:rsidP="00F67A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03F6">
        <w:rPr>
          <w:rFonts w:ascii="Times New Roman" w:hAnsi="Times New Roman" w:cs="Times New Roman"/>
          <w:b/>
          <w:sz w:val="40"/>
          <w:szCs w:val="40"/>
        </w:rPr>
        <w:t>«Охрана окружающей среды на территории</w:t>
      </w:r>
    </w:p>
    <w:p w:rsidR="00F67A35" w:rsidRPr="00FF03F6" w:rsidRDefault="00F67A35" w:rsidP="00F67A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03F6">
        <w:rPr>
          <w:rFonts w:ascii="Times New Roman" w:hAnsi="Times New Roman" w:cs="Times New Roman"/>
          <w:b/>
          <w:sz w:val="40"/>
          <w:szCs w:val="40"/>
        </w:rPr>
        <w:t>Бузыкановского муниципального образования</w:t>
      </w:r>
    </w:p>
    <w:p w:rsidR="00F67A35" w:rsidRPr="00FF03F6" w:rsidRDefault="00F67A35" w:rsidP="00F67A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03F6">
        <w:rPr>
          <w:rFonts w:ascii="Times New Roman" w:hAnsi="Times New Roman" w:cs="Times New Roman"/>
          <w:b/>
          <w:sz w:val="40"/>
          <w:szCs w:val="40"/>
        </w:rPr>
        <w:t>на 2022-2024 г.г.»</w:t>
      </w:r>
    </w:p>
    <w:p w:rsidR="00F67A35" w:rsidRPr="00FF03F6" w:rsidRDefault="00F67A35" w:rsidP="00F67A3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7A35" w:rsidRPr="00FF03F6" w:rsidRDefault="00F67A35" w:rsidP="00F67A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67A35" w:rsidRPr="00FF03F6" w:rsidRDefault="00F67A35" w:rsidP="00F67A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A35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7A35" w:rsidRPr="00932D93" w:rsidRDefault="00F67A35" w:rsidP="00F67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>с.Бузыканово</w:t>
      </w: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D97CA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7A35" w:rsidRPr="00FF03F6" w:rsidRDefault="00F67A35" w:rsidP="00F6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3F6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F67A35" w:rsidRPr="00D97CA4" w:rsidRDefault="00F67A35" w:rsidP="00F6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518"/>
        <w:gridCol w:w="7053"/>
      </w:tblGrid>
      <w:tr w:rsidR="00F67A35" w:rsidRPr="00D97CA4" w:rsidTr="00F67A35">
        <w:tc>
          <w:tcPr>
            <w:tcW w:w="2518" w:type="dxa"/>
          </w:tcPr>
          <w:p w:rsidR="00F67A35" w:rsidRPr="00D97CA4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3" w:type="dxa"/>
          </w:tcPr>
          <w:p w:rsidR="00F67A35" w:rsidRPr="00D97CA4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на те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на 2022-2024 г.г.»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(далее–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F67A35" w:rsidRPr="00D97CA4" w:rsidTr="00F67A35">
        <w:tc>
          <w:tcPr>
            <w:tcW w:w="2518" w:type="dxa"/>
          </w:tcPr>
          <w:p w:rsidR="00F67A35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67A35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</w:t>
            </w:r>
          </w:p>
          <w:p w:rsidR="00F67A35" w:rsidRPr="00D97CA4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F67A35" w:rsidRPr="002A44DB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4DB">
              <w:rPr>
                <w:rFonts w:ascii="Times New Roman" w:hAnsi="Times New Roman" w:cs="Times New Roman"/>
                <w:sz w:val="24"/>
                <w:szCs w:val="24"/>
              </w:rPr>
              <w:t>Бюджетный кодекс РФ</w:t>
            </w:r>
          </w:p>
          <w:p w:rsidR="00F67A35" w:rsidRPr="002A44DB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4D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г.№131-ФЗ «Об общих при</w:t>
            </w:r>
            <w:r w:rsidRPr="002A4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4DB">
              <w:rPr>
                <w:rFonts w:ascii="Times New Roman" w:hAnsi="Times New Roman" w:cs="Times New Roman"/>
                <w:sz w:val="24"/>
                <w:szCs w:val="24"/>
              </w:rPr>
              <w:t>ципах организации местного самоуправления в Российской Фед</w:t>
            </w:r>
            <w:r w:rsidRPr="002A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4DB">
              <w:rPr>
                <w:rFonts w:ascii="Times New Roman" w:hAnsi="Times New Roman" w:cs="Times New Roman"/>
                <w:sz w:val="24"/>
                <w:szCs w:val="24"/>
              </w:rPr>
              <w:t>рации»</w:t>
            </w:r>
          </w:p>
          <w:p w:rsidR="00F67A35" w:rsidRPr="002A44DB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4D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г. №7-ФЗ «Об охране окр</w:t>
            </w:r>
            <w:r w:rsidRPr="002A44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4DB">
              <w:rPr>
                <w:rFonts w:ascii="Times New Roman" w:hAnsi="Times New Roman" w:cs="Times New Roman"/>
                <w:sz w:val="24"/>
                <w:szCs w:val="24"/>
              </w:rPr>
              <w:t>жающей среды»</w:t>
            </w:r>
          </w:p>
          <w:p w:rsidR="00F67A35" w:rsidRPr="002A44DB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4DB">
              <w:rPr>
                <w:rFonts w:ascii="Times New Roman" w:hAnsi="Times New Roman" w:cs="Times New Roman"/>
                <w:sz w:val="24"/>
                <w:szCs w:val="24"/>
              </w:rPr>
              <w:t>Ст.8 Федерального закона от 24.06.1998 г. «89-ФЗ «Об отходах производства и потребления»</w:t>
            </w:r>
          </w:p>
          <w:p w:rsidR="00F67A35" w:rsidRPr="002A44DB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4DB">
              <w:rPr>
                <w:rFonts w:ascii="Times New Roman" w:hAnsi="Times New Roman" w:cs="Times New Roman"/>
                <w:sz w:val="24"/>
                <w:szCs w:val="24"/>
              </w:rPr>
              <w:t>Устав Бузыкановского муниципального образования</w:t>
            </w:r>
          </w:p>
        </w:tc>
      </w:tr>
      <w:tr w:rsidR="00F67A35" w:rsidRPr="00D97CA4" w:rsidTr="00F67A35">
        <w:tc>
          <w:tcPr>
            <w:tcW w:w="2518" w:type="dxa"/>
          </w:tcPr>
          <w:p w:rsidR="00F67A35" w:rsidRPr="00D97CA4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53" w:type="dxa"/>
          </w:tcPr>
          <w:p w:rsidR="00F67A35" w:rsidRPr="00D97CA4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образования, адрес: 665043, Иркутская область, Тайшетский район, с.Бузыканово,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Школьная 1</w:t>
            </w:r>
          </w:p>
        </w:tc>
      </w:tr>
      <w:tr w:rsidR="00F67A35" w:rsidRPr="00D97CA4" w:rsidTr="00F67A35">
        <w:tc>
          <w:tcPr>
            <w:tcW w:w="2518" w:type="dxa"/>
          </w:tcPr>
          <w:p w:rsidR="00F67A35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F67A35" w:rsidRPr="00D97CA4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F67A35" w:rsidRPr="00D97CA4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F67A35" w:rsidRPr="00D97CA4" w:rsidTr="00F67A35">
        <w:tc>
          <w:tcPr>
            <w:tcW w:w="2518" w:type="dxa"/>
          </w:tcPr>
          <w:p w:rsidR="00F67A35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</w:p>
          <w:p w:rsidR="00F67A35" w:rsidRPr="00D97CA4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F67A35" w:rsidRPr="00D97CA4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-предотвращение вредного воздействия отходов на здоровье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 и окружающую среду на территории Бузыкановского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</w:tr>
      <w:tr w:rsidR="00F67A35" w:rsidRPr="00D97CA4" w:rsidTr="00F67A35">
        <w:tc>
          <w:tcPr>
            <w:tcW w:w="2518" w:type="dxa"/>
          </w:tcPr>
          <w:p w:rsidR="00F67A35" w:rsidRPr="00D97CA4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7053" w:type="dxa"/>
          </w:tcPr>
          <w:p w:rsidR="00F67A35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негативного влияния отходов на состояние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среды;</w:t>
            </w:r>
          </w:p>
          <w:p w:rsidR="00F67A35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благоприятной и безопасной окружающей природной среды;</w:t>
            </w:r>
          </w:p>
          <w:p w:rsidR="00F67A35" w:rsidRPr="00D97CA4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экологического просвещения населения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зыкановского муниципального образования </w:t>
            </w:r>
          </w:p>
        </w:tc>
      </w:tr>
      <w:tr w:rsidR="00F67A35" w:rsidRPr="00D97CA4" w:rsidTr="00F67A35">
        <w:tc>
          <w:tcPr>
            <w:tcW w:w="2518" w:type="dxa"/>
          </w:tcPr>
          <w:p w:rsidR="00F67A35" w:rsidRPr="00D97CA4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F67A35" w:rsidRPr="00D97CA4" w:rsidRDefault="00F67A35" w:rsidP="00F67A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2022-2024 годы, разбивка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 на этапы не предусматривается</w:t>
            </w:r>
          </w:p>
        </w:tc>
      </w:tr>
      <w:tr w:rsidR="00F67A35" w:rsidRPr="00D97CA4" w:rsidTr="00F67A35">
        <w:tc>
          <w:tcPr>
            <w:tcW w:w="2518" w:type="dxa"/>
          </w:tcPr>
          <w:p w:rsidR="00F67A35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Объёмы и источники финансирования </w:t>
            </w:r>
          </w:p>
          <w:p w:rsidR="00F67A35" w:rsidRPr="00D97CA4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  <w:shd w:val="clear" w:color="auto" w:fill="auto"/>
          </w:tcPr>
          <w:p w:rsidR="00F67A35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Программы составляет 2189,671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из бюджета Бузыкановского муниципального </w:t>
            </w:r>
            <w:r w:rsidRPr="00F7417A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F74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17A">
              <w:rPr>
                <w:rFonts w:ascii="Times New Roman" w:hAnsi="Times New Roman" w:cs="Times New Roman"/>
                <w:sz w:val="24"/>
                <w:szCs w:val="24"/>
              </w:rPr>
              <w:t>ния, из них:</w:t>
            </w:r>
          </w:p>
          <w:p w:rsidR="00F67A35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729,890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67A35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729,890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67A35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729,891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  <w:p w:rsidR="00F67A35" w:rsidRPr="00D97CA4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Программы носят прогнозный характер и подлежат ежегодному уточнению</w:t>
            </w:r>
          </w:p>
        </w:tc>
      </w:tr>
      <w:tr w:rsidR="00F67A35" w:rsidRPr="00D97CA4" w:rsidTr="00F67A35">
        <w:tc>
          <w:tcPr>
            <w:tcW w:w="2518" w:type="dxa"/>
          </w:tcPr>
          <w:p w:rsidR="00F67A35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  <w:p w:rsidR="00F67A35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</w:p>
          <w:p w:rsidR="00F67A35" w:rsidRPr="00D97CA4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</w:tcPr>
          <w:p w:rsidR="00F67A35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1.Введение в эксплуатацию контейнерных площадок под ТКО твёрдых бытовых отходов к 2024 году до 17 площадок.</w:t>
            </w:r>
          </w:p>
          <w:p w:rsidR="00F67A35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несанкционированных свалок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Бузыкановского муниципального образования к 2024 году до 0.</w:t>
            </w:r>
          </w:p>
          <w:p w:rsidR="00F67A35" w:rsidRPr="00C97E82" w:rsidRDefault="00F67A35" w:rsidP="00F67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3.Улучшение санитарно-эпидемиологического благополучия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селения.</w:t>
            </w:r>
          </w:p>
        </w:tc>
      </w:tr>
      <w:tr w:rsidR="00F67A35" w:rsidRPr="00D97CA4" w:rsidTr="00F67A35">
        <w:tc>
          <w:tcPr>
            <w:tcW w:w="2518" w:type="dxa"/>
          </w:tcPr>
          <w:p w:rsidR="00F67A35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</w:t>
            </w:r>
          </w:p>
          <w:p w:rsidR="00F67A35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исполнением</w:t>
            </w:r>
          </w:p>
          <w:p w:rsidR="00F67A35" w:rsidRPr="00D97CA4" w:rsidRDefault="00F67A35" w:rsidP="00F6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053" w:type="dxa"/>
          </w:tcPr>
          <w:p w:rsidR="00F67A35" w:rsidRPr="00D97CA4" w:rsidRDefault="00F67A35" w:rsidP="00F67A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реализацией Программы осуществляет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образования, жители 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кановского муниципального образования</w:t>
            </w:r>
          </w:p>
        </w:tc>
      </w:tr>
    </w:tbl>
    <w:p w:rsidR="00F67A35" w:rsidRPr="00D97CA4" w:rsidRDefault="00F67A35" w:rsidP="00F67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1. Характеристика текущего состояния: содержание проблемы и обоснов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ние необходимости её решения программными методами</w:t>
      </w:r>
    </w:p>
    <w:p w:rsidR="00F67A35" w:rsidRDefault="00F67A35" w:rsidP="00F67A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экологической безопасности является одним из важных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 реализации конституционного права граждан на благоприятную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окружающую среду, а также необходимым условием повышение уровня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жизни населения. Высокое качество жизни и здоровья населения,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устойчивое экономическо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развитие 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кановского муниципального образования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обеспечены только при условии с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природных систем и поддержания соответствующего качества 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среды. Для этого необходимо формировать и последовательно реализовывать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единую п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литику в области экологии, направленную на охрану 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среды и </w:t>
      </w:r>
      <w:proofErr w:type="gramStart"/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</w:t>
      </w:r>
      <w:proofErr w:type="gramEnd"/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природных ресурсов.</w:t>
      </w:r>
    </w:p>
    <w:p w:rsidR="00F67A35" w:rsidRPr="00FF03F6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06.10.2003г. №131–ФЗ «Об общих принципах организации местного самоуправления в Российской Федерации» организация сбора и вывоза твёрдых бытовых отходов относится к полномочиям органов местного с</w:t>
      </w:r>
      <w:r w:rsidRPr="00FF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FF03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моуправления.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Необходимое количество контейнеров, подлежащих расстановке на обслужива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участке, зависит от годового накопления твёрдых бытовых отходов на участке,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риодичности удаления отходов, вместимости контейнеров. Потребность контейнерных площадок по муниципальному образованию составляет 17 единиц в двух населённых пунктах. В настоящее время определён земельный участок для временного хранения твё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 коммунальных отходов, находящийся по адресу: Российская Федерация, Иркутская область, Тайшетский район, Бузыкановское муниципальное образование, 1000 м на юго-запад от р. Бирюса, 750 м на запад от западной границы с.Бузыканово, 100 м на север от автодороги Тайшет–Черчет, также определены земельные участки под размещение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тейнерных площадок и присвоены адреса:</w:t>
      </w:r>
    </w:p>
    <w:p w:rsidR="00F67A35" w:rsidRPr="006E15D8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С.Бузыканово: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артизанская 2а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артизанская 20а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артизанская 48а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артизанская 49а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артизанская 58а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кольная 19а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кольная 13а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кольная 2а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билейная 11а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-ул. Зелёная 2а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15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Д.Иванов Мыс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олодёжная 1а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олодёжная 8а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туденческий 2а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-ул. Бирюсинская 6а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-ул. Бирюсинская 20а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-ул. Бирюсинская 30а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-ул. Бирюсинская 43а</w:t>
      </w:r>
    </w:p>
    <w:p w:rsidR="00F67A35" w:rsidRPr="00FF03F6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связи с дефицитом бюджета муниципального образования, администрация имеет возможность оборудовать по 6 площадок в год. Отсутствие контейнерных площадок пр</w:t>
      </w: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к нарушению экологического благополучия населения на территории муниципал</w:t>
      </w: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образования.</w:t>
      </w:r>
    </w:p>
    <w:p w:rsidR="00F67A35" w:rsidRPr="00FF03F6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проблемами в сфере сбора и вывоза отходов является:</w:t>
      </w:r>
    </w:p>
    <w:p w:rsidR="00F67A35" w:rsidRPr="00FF03F6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-отсутствие оборудованных контейнерных площадок;</w:t>
      </w:r>
    </w:p>
    <w:p w:rsidR="00F67A35" w:rsidRPr="00FF03F6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на территории поселения несанкционированных свалок.</w:t>
      </w:r>
    </w:p>
    <w:p w:rsidR="00F67A35" w:rsidRPr="00FF03F6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В бюджете муниципального образования недостаточно финансовых средств на оборудование контейнерных площадок под ТКО. Администрация Бузыкановского мун</w:t>
      </w: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 планирует создание таких площадок в течение 3-х лет.</w:t>
      </w:r>
    </w:p>
    <w:p w:rsidR="00F67A35" w:rsidRPr="00FF03F6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Программа содержит комплекс мероприятий, направленных на решение приоритетных задач в сфере охраны окружающей среды и обеспечения раци</w:t>
      </w: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 природопользования на территории муниципального образования. Реализация данных мероприятий способствовать оздоровлению экологической обстановки и обесп</w:t>
      </w: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 экологической безопасности, а также повышению уровня экологического образ</w:t>
      </w: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03F6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 воспитания, экологической культуры населения.</w:t>
      </w:r>
    </w:p>
    <w:p w:rsidR="00F67A35" w:rsidRPr="00FF03F6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Pr="00786F91" w:rsidRDefault="00F67A35" w:rsidP="00F6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Основные цели и задачи Программы</w:t>
      </w:r>
    </w:p>
    <w:p w:rsidR="00F67A35" w:rsidRDefault="00F67A35" w:rsidP="00F67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муниципальной Программы является предотвращение вредного воздействия отходов на здоровье человека и окружающую среду на территории Бузык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новского муниципального образования. 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достижения цели необходимо обеспечить решение органами местного самоуправления, осуществляющими защиту окружающей среды в Бузыкановском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ципальном образовании, следующих задач: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-снижение негативного влияния отходов на состояние окружающей среды;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благоприятной и безопасной окружающей природной среды.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Предполагаемым показателем результативности муниципальной Программы 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снижение количества несанкционированных свалок, введённых мест размещения контейнерных площадок под ТКО.</w:t>
      </w:r>
    </w:p>
    <w:p w:rsidR="00F67A35" w:rsidRDefault="00F67A35" w:rsidP="00F67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Прогноз конечных результатов Программы</w:t>
      </w:r>
    </w:p>
    <w:p w:rsidR="00F67A35" w:rsidRDefault="00F67A35" w:rsidP="00F67A3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окончанию срока исполнения Программы планируются следующие результаты: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-введение в эксплуатацию контейнерных площадок под ТКО твёрдых бытовых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 к 2024 году до 17 площадок;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-сокращение количества несанкционированных свалок на территории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 к 2024 году до 0.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Сроки реализации Программы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A35" w:rsidRPr="00736DCE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П</w:t>
      </w: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 рассчитана на период 2022 - 2024</w:t>
      </w: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годы.</w:t>
      </w:r>
    </w:p>
    <w:p w:rsidR="00F67A35" w:rsidRPr="00736DCE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муниципальной программы предусматривает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средств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Бузыкановского муниципального образования</w:t>
      </w: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ходе реализации муниципальной программы мероприятия, объемы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финансирования подлежат ежегодной корректировке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Программы на этапы не предусмотрено.</w:t>
      </w:r>
    </w:p>
    <w:p w:rsidR="00F67A35" w:rsidRDefault="00F67A35" w:rsidP="00F67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Основные меры правового регулирования Программы</w:t>
      </w:r>
    </w:p>
    <w:p w:rsidR="00F67A35" w:rsidRDefault="00F67A35" w:rsidP="00F67A3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A35" w:rsidRPr="006440D7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органов местного самоуправления в сфере обращения с </w:t>
      </w:r>
      <w:proofErr w:type="gramStart"/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твердыми</w:t>
      </w:r>
      <w:proofErr w:type="gramEnd"/>
    </w:p>
    <w:p w:rsidR="00F67A35" w:rsidRPr="006440D7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коммунальными отходами </w:t>
      </w:r>
      <w:proofErr w:type="gramStart"/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регламентирована</w:t>
      </w:r>
      <w:proofErr w:type="gramEnd"/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следующими нормативными правовыми</w:t>
      </w:r>
    </w:p>
    <w:p w:rsidR="00F67A35" w:rsidRPr="006440D7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актами:</w:t>
      </w:r>
    </w:p>
    <w:p w:rsidR="00F67A35" w:rsidRPr="006440D7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24.06.1998г. №89-ФЗ «Об отходах производства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ления»;</w:t>
      </w:r>
    </w:p>
    <w:p w:rsidR="00F67A35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31.12.2017г. №503-ФЗ «О внесении изменений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>ный закон «Об отходах производства и потребления и отдельные законодательные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Российской Фед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ерации»;</w:t>
      </w:r>
    </w:p>
    <w:p w:rsidR="00F67A35" w:rsidRPr="006440D7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-Постановление администрации Бузыкановского МО от 01.10.2019г. №89 «Об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верждении Реестра мест (площадок) накопления твёрдых коммунальных отходов на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 Бузыкановского муниципального образования.</w:t>
      </w:r>
    </w:p>
    <w:p w:rsidR="00F67A35" w:rsidRPr="005C7F93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6. Ресурсное обеспечение Программы</w:t>
      </w:r>
    </w:p>
    <w:p w:rsidR="00F67A35" w:rsidRPr="00C802CD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Финансирование муниципальной программы осуществляется за счет средств бю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Бузыкановского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законодательством Иркутской области, муниципальными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выми актами Бузыкановского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образования.</w:t>
      </w:r>
    </w:p>
    <w:p w:rsidR="00F67A35" w:rsidRPr="00C802CD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реализации мероприятий муниципальной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proofErr w:type="gramStart"/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F67A35" w:rsidRPr="00C802CD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бюджета Бузыкановског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о муниципального образования представлено в прилож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1 к муниципальной программе.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мероприятия муниципальной Программы представлены в приложении №2.</w:t>
      </w:r>
    </w:p>
    <w:p w:rsidR="00F67A35" w:rsidRPr="00C802CD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иципальной Программы – 2189,671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уб.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67A35" w:rsidRPr="00C802CD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 за 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средств бюджета Бузыкановского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образования:</w:t>
      </w:r>
    </w:p>
    <w:p w:rsidR="00F67A35" w:rsidRDefault="00F67A35" w:rsidP="00F67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729,890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67A35" w:rsidRDefault="00F67A35" w:rsidP="00F67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729,890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67A35" w:rsidRPr="00F7417A" w:rsidRDefault="00F67A35" w:rsidP="00F67A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729,891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F67A35" w:rsidRPr="00C802CD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сурсное обеспечение реализации П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за счет средств местного бюджета</w:t>
      </w:r>
    </w:p>
    <w:p w:rsidR="00F67A35" w:rsidRPr="00C802CD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подлежит ежегодному уточнению в рамках формирования проекта бюджета на </w:t>
      </w:r>
      <w:proofErr w:type="gramStart"/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</w:t>
      </w:r>
      <w:proofErr w:type="gramEnd"/>
    </w:p>
    <w:p w:rsidR="00F67A35" w:rsidRPr="00C802CD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финансовый год и на плановый период.</w:t>
      </w:r>
    </w:p>
    <w:p w:rsidR="00F67A35" w:rsidRDefault="00F67A35" w:rsidP="00F67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7. Механизмы реализации Программы</w:t>
      </w:r>
    </w:p>
    <w:p w:rsidR="00F67A35" w:rsidRDefault="00F67A35" w:rsidP="00F6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A35" w:rsidRPr="00BE3674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на основе договоров, заключаемых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новленном порядке муниципальным заказчиком с исполнителями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мы, за исключением случаев, предусмотренных действующим законодательством.</w:t>
      </w:r>
    </w:p>
    <w:p w:rsidR="00F67A35" w:rsidRPr="00BE3674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gramStart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изменении</w:t>
      </w:r>
      <w:proofErr w:type="gramEnd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объемов финансирования, предусмотренных Программой,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пальные заказчики уточняют объемы финансирования за счет средств областного</w:t>
      </w:r>
    </w:p>
    <w:p w:rsidR="00F67A35" w:rsidRPr="00BE3674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бюджета, федерального бюджета, местного бюджета, готовят предложения по внесению</w:t>
      </w:r>
    </w:p>
    <w:p w:rsidR="00F67A35" w:rsidRPr="00BE3674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в перечень мероприятий Программы и сроки их исполнения.</w:t>
      </w:r>
    </w:p>
    <w:p w:rsidR="00F67A35" w:rsidRPr="00BE3674" w:rsidRDefault="00F67A35" w:rsidP="00F67A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8. Организация управления и контроль за ходом реализации Программы</w:t>
      </w:r>
    </w:p>
    <w:p w:rsidR="00F67A35" w:rsidRDefault="00F67A35" w:rsidP="00F67A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7A35" w:rsidRPr="00BE3674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Программой осуществляется 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Бузыкановского 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образования. Муниципальный заказчик Программы несёт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gramStart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качественное</w:t>
      </w:r>
      <w:proofErr w:type="gramEnd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своевременное исполнение мероприятий Программы, эффективное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финансовых средств и ресурсов, выделяемых на реализацию. Программы.</w:t>
      </w:r>
    </w:p>
    <w:p w:rsidR="00F67A35" w:rsidRPr="00BE3674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реализации Программы в соответствующем году должен содержать:</w:t>
      </w:r>
    </w:p>
    <w:p w:rsidR="00F67A35" w:rsidRPr="00BE3674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фактически </w:t>
      </w:r>
      <w:proofErr w:type="gramStart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произведенных</w:t>
      </w:r>
      <w:proofErr w:type="gramEnd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расходов, всего и в том числе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 финансирования;</w:t>
      </w:r>
    </w:p>
    <w:p w:rsidR="00F67A35" w:rsidRPr="00BE3674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</w:t>
      </w:r>
      <w:proofErr w:type="gramStart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завершенных</w:t>
      </w:r>
      <w:proofErr w:type="gramEnd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года мероприятий по Программе;</w:t>
      </w:r>
    </w:p>
    <w:p w:rsidR="00F67A35" w:rsidRPr="00BE3674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не завершенных в течение года мероприятий Программы и процент их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завершения;</w:t>
      </w:r>
    </w:p>
    <w:p w:rsidR="00F67A35" w:rsidRPr="00BE3674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причин несвоевременного завершения программных мероприятий;</w:t>
      </w:r>
    </w:p>
    <w:p w:rsidR="00F67A35" w:rsidRPr="00BE3674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о привлечении дополнительных источников финансирования и иных</w:t>
      </w:r>
    </w:p>
    <w:p w:rsidR="00F67A35" w:rsidRPr="00BE3674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способах достижения программных целей либо о прекращении </w:t>
      </w:r>
      <w:proofErr w:type="gramStart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дальнейшей</w:t>
      </w:r>
      <w:proofErr w:type="gramEnd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7A35" w:rsidRPr="00BE3674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</w:p>
    <w:p w:rsidR="00F67A35" w:rsidRPr="00BE3674" w:rsidRDefault="00F67A35" w:rsidP="00F67A3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Не исключается возможность участия администрации в программе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субсидир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из бюджета Иркутской области мероприятий по обращению с ТКО.</w:t>
      </w:r>
    </w:p>
    <w:p w:rsidR="00F67A35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A35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67A35" w:rsidSect="00F67A35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7A35" w:rsidRPr="00793FAA" w:rsidRDefault="00F67A35" w:rsidP="00F67A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3FA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F67A35" w:rsidRPr="00793FAA" w:rsidRDefault="00F67A35" w:rsidP="00F67A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793FAA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Программе</w:t>
      </w:r>
    </w:p>
    <w:p w:rsidR="00F67A35" w:rsidRPr="00793FAA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bCs/>
          <w:sz w:val="24"/>
          <w:szCs w:val="24"/>
        </w:rPr>
        <w:t>«</w:t>
      </w:r>
      <w:r w:rsidRPr="00793FAA">
        <w:rPr>
          <w:rFonts w:ascii="Times New Roman" w:hAnsi="Times New Roman" w:cs="Times New Roman"/>
          <w:sz w:val="24"/>
          <w:szCs w:val="24"/>
        </w:rPr>
        <w:t>«Охрана окружающей среды на территории</w:t>
      </w:r>
    </w:p>
    <w:p w:rsidR="00F67A35" w:rsidRPr="00793FAA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F67A35" w:rsidRPr="00793FAA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sz w:val="24"/>
          <w:szCs w:val="24"/>
        </w:rPr>
        <w:t>на 2022-2024 г.г.»</w:t>
      </w:r>
    </w:p>
    <w:p w:rsidR="00F67A35" w:rsidRPr="00352FEC" w:rsidRDefault="00F67A35" w:rsidP="00F67A35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67A35" w:rsidRPr="00352FEC" w:rsidRDefault="00F67A35" w:rsidP="00F67A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52FEC">
        <w:rPr>
          <w:rFonts w:ascii="Times New Roman" w:hAnsi="Times New Roman" w:cs="Times New Roman"/>
          <w:b/>
          <w:bCs/>
        </w:rPr>
        <w:t>РЕСУРСНОЕ ОБЕСПЕЧЕНИЕ РЕАЛИЗАЦИИ ПРОГРАММЫ</w:t>
      </w:r>
    </w:p>
    <w:p w:rsidR="00F67A35" w:rsidRPr="00352FEC" w:rsidRDefault="00F67A35" w:rsidP="00F67A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2FEC">
        <w:rPr>
          <w:rFonts w:ascii="Times New Roman" w:hAnsi="Times New Roman" w:cs="Times New Roman"/>
          <w:b/>
        </w:rPr>
        <w:t>«Охрана окружающей среды на территории Бузыкановского муниципального образования</w:t>
      </w:r>
    </w:p>
    <w:p w:rsidR="00F67A35" w:rsidRPr="00352FEC" w:rsidRDefault="00F67A35" w:rsidP="00F67A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2FEC">
        <w:rPr>
          <w:rFonts w:ascii="Times New Roman" w:hAnsi="Times New Roman" w:cs="Times New Roman"/>
          <w:b/>
        </w:rPr>
        <w:t>на 2022-2024 г.г.»</w:t>
      </w:r>
    </w:p>
    <w:p w:rsidR="00F67A35" w:rsidRPr="00352FEC" w:rsidRDefault="00F67A35" w:rsidP="00F67A3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XSpec="center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015"/>
        <w:gridCol w:w="3240"/>
        <w:gridCol w:w="1800"/>
        <w:gridCol w:w="1659"/>
        <w:gridCol w:w="1560"/>
        <w:gridCol w:w="2551"/>
      </w:tblGrid>
      <w:tr w:rsidR="00F67A35" w:rsidRPr="00352FEC" w:rsidTr="00F67A35">
        <w:trPr>
          <w:trHeight w:val="400"/>
          <w:tblCellSpacing w:w="5" w:type="nil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F67A35" w:rsidRPr="00352FEC" w:rsidTr="00F67A35">
        <w:trPr>
          <w:trHeight w:val="400"/>
          <w:tblCellSpacing w:w="5" w:type="nil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5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 xml:space="preserve">за весь период реализации </w:t>
            </w:r>
          </w:p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57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F67A35" w:rsidRPr="00352FEC" w:rsidTr="00F67A35">
        <w:trPr>
          <w:trHeight w:val="600"/>
          <w:tblCellSpacing w:w="5" w:type="nil"/>
        </w:trPr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F67A35" w:rsidRPr="00352FEC" w:rsidTr="00F67A35">
        <w:trPr>
          <w:tblCellSpacing w:w="5" w:type="nil"/>
        </w:trPr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7A35" w:rsidRPr="00352FEC" w:rsidTr="00F67A35">
        <w:trPr>
          <w:trHeight w:val="360"/>
          <w:tblCellSpacing w:w="5" w:type="nil"/>
        </w:trPr>
        <w:tc>
          <w:tcPr>
            <w:tcW w:w="30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7A35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Бузыкановское</w:t>
            </w:r>
          </w:p>
          <w:p w:rsidR="00F67A35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муниципальное</w:t>
            </w:r>
          </w:p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2189,671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729,890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729,890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729,891</w:t>
            </w:r>
          </w:p>
        </w:tc>
      </w:tr>
      <w:tr w:rsidR="00F67A35" w:rsidRPr="00352FEC" w:rsidTr="00F67A35">
        <w:trPr>
          <w:trHeight w:val="195"/>
          <w:tblCellSpacing w:w="5" w:type="nil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2189,671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729,890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729,890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729,891</w:t>
            </w:r>
          </w:p>
        </w:tc>
      </w:tr>
      <w:tr w:rsidR="00F67A35" w:rsidRPr="00352FEC" w:rsidTr="00F67A35">
        <w:trPr>
          <w:tblCellSpacing w:w="5" w:type="nil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7A35" w:rsidRPr="00352FEC" w:rsidTr="00F67A35">
        <w:trPr>
          <w:tblCellSpacing w:w="5" w:type="nil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7A35" w:rsidRPr="00352FEC" w:rsidTr="00F67A35">
        <w:trPr>
          <w:tblCellSpacing w:w="5" w:type="nil"/>
        </w:trPr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F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67A35" w:rsidRPr="00352FEC" w:rsidTr="00F67A35">
        <w:trPr>
          <w:trHeight w:val="80"/>
          <w:tblCellSpacing w:w="5" w:type="nil"/>
        </w:trPr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35" w:rsidRPr="00352FEC" w:rsidRDefault="00F67A35" w:rsidP="00F67A3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7A35" w:rsidRPr="00352FEC" w:rsidRDefault="00F67A35" w:rsidP="00F67A35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F67A35" w:rsidRPr="00352FEC" w:rsidRDefault="00F67A35" w:rsidP="00F67A35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</w:rPr>
      </w:pPr>
    </w:p>
    <w:p w:rsidR="00F67A35" w:rsidRPr="00352FEC" w:rsidRDefault="00F67A35" w:rsidP="00F67A35">
      <w:pPr>
        <w:widowControl w:val="0"/>
        <w:autoSpaceDE w:val="0"/>
        <w:autoSpaceDN w:val="0"/>
        <w:adjustRightInd w:val="0"/>
        <w:spacing w:line="240" w:lineRule="auto"/>
        <w:jc w:val="right"/>
        <w:outlineLvl w:val="2"/>
        <w:rPr>
          <w:rFonts w:ascii="Times New Roman" w:hAnsi="Times New Roman" w:cs="Times New Roman"/>
        </w:rPr>
      </w:pPr>
    </w:p>
    <w:p w:rsidR="00F67A35" w:rsidRDefault="00F67A35" w:rsidP="00F67A3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</w:rPr>
        <w:sectPr w:rsidR="00F67A35" w:rsidSect="00F67A35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67A35" w:rsidRPr="00793FAA" w:rsidRDefault="00F67A35" w:rsidP="00F67A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F67A35" w:rsidRPr="00793FAA" w:rsidRDefault="00F67A35" w:rsidP="00F67A3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793FAA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Программе</w:t>
      </w:r>
    </w:p>
    <w:p w:rsidR="00F67A35" w:rsidRPr="00793FAA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bCs/>
          <w:sz w:val="24"/>
          <w:szCs w:val="24"/>
        </w:rPr>
        <w:t>«</w:t>
      </w:r>
      <w:r w:rsidRPr="00793FAA">
        <w:rPr>
          <w:rFonts w:ascii="Times New Roman" w:hAnsi="Times New Roman" w:cs="Times New Roman"/>
          <w:sz w:val="24"/>
          <w:szCs w:val="24"/>
        </w:rPr>
        <w:t>Охрана окружающей среды на территории</w:t>
      </w:r>
    </w:p>
    <w:p w:rsidR="00F67A35" w:rsidRPr="00793FAA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F67A35" w:rsidRPr="00793FAA" w:rsidRDefault="00F67A35" w:rsidP="00F67A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sz w:val="24"/>
          <w:szCs w:val="24"/>
        </w:rPr>
        <w:t>на 2022-2024 г.г.»</w:t>
      </w:r>
    </w:p>
    <w:p w:rsidR="00F67A35" w:rsidRDefault="00F67A35" w:rsidP="00F67A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7A35" w:rsidRPr="00EA50B5" w:rsidRDefault="00F67A35" w:rsidP="00F67A3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50B5">
        <w:rPr>
          <w:rFonts w:ascii="Times New Roman" w:hAnsi="Times New Roman"/>
          <w:b/>
          <w:sz w:val="24"/>
          <w:szCs w:val="24"/>
        </w:rPr>
        <w:t>Основные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0B5">
        <w:rPr>
          <w:rFonts w:ascii="Times New Roman" w:hAnsi="Times New Roman"/>
          <w:b/>
          <w:sz w:val="24"/>
          <w:szCs w:val="24"/>
        </w:rPr>
        <w:t>муниципальной программы</w:t>
      </w:r>
      <w:proofErr w:type="gramEnd"/>
    </w:p>
    <w:p w:rsidR="00F67A35" w:rsidRDefault="00F67A35" w:rsidP="00F67A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«Охрана окружающей среды на </w:t>
      </w:r>
      <w:r w:rsidRPr="00C473B1">
        <w:rPr>
          <w:rFonts w:ascii="Times New Roman" w:hAnsi="Times New Roman"/>
          <w:b/>
          <w:sz w:val="24"/>
          <w:szCs w:val="24"/>
        </w:rPr>
        <w:t xml:space="preserve">территории </w:t>
      </w:r>
      <w:r>
        <w:rPr>
          <w:rFonts w:ascii="Times New Roman" w:hAnsi="Times New Roman"/>
          <w:b/>
          <w:sz w:val="24"/>
          <w:szCs w:val="24"/>
        </w:rPr>
        <w:t>Бузыкановского</w:t>
      </w:r>
      <w:r w:rsidRPr="00C473B1">
        <w:rPr>
          <w:rFonts w:ascii="Times New Roman" w:hAnsi="Times New Roman"/>
          <w:b/>
          <w:sz w:val="24"/>
          <w:szCs w:val="24"/>
        </w:rPr>
        <w:t xml:space="preserve"> му</w:t>
      </w:r>
      <w:r>
        <w:rPr>
          <w:rFonts w:ascii="Times New Roman" w:hAnsi="Times New Roman"/>
          <w:b/>
          <w:sz w:val="24"/>
          <w:szCs w:val="24"/>
        </w:rPr>
        <w:t>ниципального обр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зования на 2022-2024</w:t>
      </w:r>
      <w:r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F67A35" w:rsidRDefault="00F67A35" w:rsidP="00F67A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216"/>
        <w:gridCol w:w="1053"/>
        <w:gridCol w:w="1008"/>
        <w:gridCol w:w="1646"/>
        <w:gridCol w:w="954"/>
        <w:gridCol w:w="1927"/>
      </w:tblGrid>
      <w:tr w:rsidR="00F67A35" w:rsidRPr="00352FEC" w:rsidTr="00F67A35">
        <w:trPr>
          <w:trHeight w:val="320"/>
        </w:trPr>
        <w:tc>
          <w:tcPr>
            <w:tcW w:w="517" w:type="dxa"/>
            <w:vMerge w:val="restart"/>
          </w:tcPr>
          <w:p w:rsidR="00F67A35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№</w:t>
            </w:r>
          </w:p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6" w:type="dxa"/>
            <w:vMerge w:val="restart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Наименование</w:t>
            </w:r>
          </w:p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работ и затрат</w:t>
            </w:r>
          </w:p>
        </w:tc>
        <w:tc>
          <w:tcPr>
            <w:tcW w:w="4661" w:type="dxa"/>
            <w:gridSpan w:val="4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Общая стоимость (руб</w:t>
            </w:r>
            <w:r>
              <w:rPr>
                <w:rFonts w:ascii="Times New Roman" w:hAnsi="Times New Roman" w:cs="Times New Roman"/>
              </w:rPr>
              <w:t>.</w:t>
            </w:r>
            <w:r w:rsidRPr="00352F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7" w:type="dxa"/>
            <w:vMerge w:val="restart"/>
            <w:vAlign w:val="center"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Merge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vMerge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Оплаты труда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Эксплуатация машин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В том числе оплаты труда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126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Разработка грунта вручную в траншеях шириной более 2 м и котлованах площ</w:t>
            </w:r>
            <w:r w:rsidRPr="00352FEC">
              <w:rPr>
                <w:rFonts w:ascii="Times New Roman" w:hAnsi="Times New Roman" w:cs="Times New Roman"/>
              </w:rPr>
              <w:t>а</w:t>
            </w:r>
            <w:r w:rsidRPr="00352FEC">
              <w:rPr>
                <w:rFonts w:ascii="Times New Roman" w:hAnsi="Times New Roman" w:cs="Times New Roman"/>
              </w:rPr>
              <w:t>дью сечения дог 5 м</w:t>
            </w:r>
            <w:proofErr w:type="gramStart"/>
            <w:r w:rsidRPr="00352FEC">
              <w:rPr>
                <w:rFonts w:ascii="Times New Roman" w:hAnsi="Times New Roman" w:cs="Times New Roman"/>
              </w:rPr>
              <w:t>2</w:t>
            </w:r>
            <w:proofErr w:type="gramEnd"/>
            <w:r w:rsidRPr="00352FEC">
              <w:rPr>
                <w:rFonts w:ascii="Times New Roman" w:hAnsi="Times New Roman" w:cs="Times New Roman"/>
              </w:rPr>
              <w:t xml:space="preserve"> с креплениями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7" w:type="dxa"/>
            <w:vMerge w:val="restart"/>
          </w:tcPr>
          <w:p w:rsidR="00F67A35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7A35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7A35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7A35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7A35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 xml:space="preserve">Администрация </w:t>
            </w:r>
            <w:r w:rsidRPr="00352FEC">
              <w:rPr>
                <w:rFonts w:ascii="Times New Roman" w:eastAsia="Times New Roman" w:hAnsi="Times New Roman" w:cs="Times New Roman"/>
                <w:color w:val="000000"/>
              </w:rPr>
              <w:t>Бузыкановского</w:t>
            </w:r>
            <w:r w:rsidRPr="00352FEC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F67A35" w:rsidRPr="00352FEC" w:rsidTr="00F67A35">
        <w:trPr>
          <w:trHeight w:val="303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Устройство основ</w:t>
            </w:r>
            <w:r w:rsidRPr="00352FEC">
              <w:rPr>
                <w:rFonts w:ascii="Times New Roman" w:hAnsi="Times New Roman" w:cs="Times New Roman"/>
              </w:rPr>
              <w:t>а</w:t>
            </w:r>
            <w:r w:rsidRPr="00352FEC">
              <w:rPr>
                <w:rFonts w:ascii="Times New Roman" w:hAnsi="Times New Roman" w:cs="Times New Roman"/>
              </w:rPr>
              <w:t>ния под фундаме</w:t>
            </w:r>
            <w:r w:rsidRPr="00352FEC">
              <w:rPr>
                <w:rFonts w:ascii="Times New Roman" w:hAnsi="Times New Roman" w:cs="Times New Roman"/>
              </w:rPr>
              <w:t>н</w:t>
            </w:r>
            <w:r w:rsidRPr="00352FEC">
              <w:rPr>
                <w:rFonts w:ascii="Times New Roman" w:hAnsi="Times New Roman" w:cs="Times New Roman"/>
              </w:rPr>
              <w:t>ты: щебеночного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61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Щебень из приро</w:t>
            </w:r>
            <w:r w:rsidRPr="00352FEC">
              <w:rPr>
                <w:rFonts w:ascii="Times New Roman" w:hAnsi="Times New Roman" w:cs="Times New Roman"/>
              </w:rPr>
              <w:t>д</w:t>
            </w:r>
            <w:r w:rsidRPr="00352FEC">
              <w:rPr>
                <w:rFonts w:ascii="Times New Roman" w:hAnsi="Times New Roman" w:cs="Times New Roman"/>
              </w:rPr>
              <w:t>ного камня для строительных работ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2728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529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Устройство фунд</w:t>
            </w:r>
            <w:r w:rsidRPr="00352FEC">
              <w:rPr>
                <w:rFonts w:ascii="Times New Roman" w:hAnsi="Times New Roman" w:cs="Times New Roman"/>
              </w:rPr>
              <w:t>а</w:t>
            </w:r>
            <w:r w:rsidRPr="00352FEC">
              <w:rPr>
                <w:rFonts w:ascii="Times New Roman" w:hAnsi="Times New Roman" w:cs="Times New Roman"/>
              </w:rPr>
              <w:t>ментных плит б</w:t>
            </w:r>
            <w:r w:rsidRPr="00352FEC">
              <w:rPr>
                <w:rFonts w:ascii="Times New Roman" w:hAnsi="Times New Roman" w:cs="Times New Roman"/>
              </w:rPr>
              <w:t>е</w:t>
            </w:r>
            <w:r w:rsidRPr="00352FEC">
              <w:rPr>
                <w:rFonts w:ascii="Times New Roman" w:hAnsi="Times New Roman" w:cs="Times New Roman"/>
              </w:rPr>
              <w:t>тонных плоских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260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Бетон тяжёлый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33918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529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Армирование по</w:t>
            </w:r>
            <w:r w:rsidRPr="00352FEC">
              <w:rPr>
                <w:rFonts w:ascii="Times New Roman" w:hAnsi="Times New Roman" w:cs="Times New Roman"/>
              </w:rPr>
              <w:t>д</w:t>
            </w:r>
            <w:r w:rsidRPr="00352FEC">
              <w:rPr>
                <w:rFonts w:ascii="Times New Roman" w:hAnsi="Times New Roman" w:cs="Times New Roman"/>
              </w:rPr>
              <w:t>стилающих слоев и набетонок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251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Сталь арматурная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8949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529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Установка металл</w:t>
            </w:r>
            <w:r w:rsidRPr="00352FEC">
              <w:rPr>
                <w:rFonts w:ascii="Times New Roman" w:hAnsi="Times New Roman" w:cs="Times New Roman"/>
              </w:rPr>
              <w:t>и</w:t>
            </w:r>
            <w:r w:rsidRPr="00352FEC">
              <w:rPr>
                <w:rFonts w:ascii="Times New Roman" w:hAnsi="Times New Roman" w:cs="Times New Roman"/>
              </w:rPr>
              <w:t>ческих столбов, с погружением в б</w:t>
            </w:r>
            <w:r w:rsidRPr="00352FEC">
              <w:rPr>
                <w:rFonts w:ascii="Times New Roman" w:hAnsi="Times New Roman" w:cs="Times New Roman"/>
              </w:rPr>
              <w:t>е</w:t>
            </w:r>
            <w:r w:rsidRPr="00352FEC">
              <w:rPr>
                <w:rFonts w:ascii="Times New Roman" w:hAnsi="Times New Roman" w:cs="Times New Roman"/>
              </w:rPr>
              <w:t>тонное основание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3373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2916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529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Трубы стальные квадратные из стали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529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Монтаж металлич</w:t>
            </w:r>
            <w:r w:rsidRPr="00352FEC">
              <w:rPr>
                <w:rFonts w:ascii="Times New Roman" w:hAnsi="Times New Roman" w:cs="Times New Roman"/>
              </w:rPr>
              <w:t>е</w:t>
            </w:r>
            <w:r w:rsidRPr="00352FEC">
              <w:rPr>
                <w:rFonts w:ascii="Times New Roman" w:hAnsi="Times New Roman" w:cs="Times New Roman"/>
              </w:rPr>
              <w:t>ских каркасов ворот и калитки (монтаж прожильника)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2157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529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Трубы стальные прямоугольные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4921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529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Облицовка забора стальным профил</w:t>
            </w:r>
            <w:r w:rsidRPr="00352FEC">
              <w:rPr>
                <w:rFonts w:ascii="Times New Roman" w:hAnsi="Times New Roman" w:cs="Times New Roman"/>
              </w:rPr>
              <w:t>и</w:t>
            </w:r>
            <w:r w:rsidRPr="00352FEC">
              <w:rPr>
                <w:rFonts w:ascii="Times New Roman" w:hAnsi="Times New Roman" w:cs="Times New Roman"/>
              </w:rPr>
              <w:t>рованным листом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529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52FEC">
              <w:rPr>
                <w:rFonts w:ascii="Times New Roman" w:hAnsi="Times New Roman" w:cs="Times New Roman"/>
              </w:rPr>
              <w:t>н</w:t>
            </w:r>
            <w:proofErr w:type="gramEnd"/>
            <w:r w:rsidRPr="00352FEC">
              <w:rPr>
                <w:rFonts w:ascii="Times New Roman" w:hAnsi="Times New Roman" w:cs="Times New Roman"/>
              </w:rPr>
              <w:t>астил оци</w:t>
            </w:r>
            <w:r w:rsidRPr="00352FEC">
              <w:rPr>
                <w:rFonts w:ascii="Times New Roman" w:hAnsi="Times New Roman" w:cs="Times New Roman"/>
              </w:rPr>
              <w:t>н</w:t>
            </w:r>
            <w:r w:rsidRPr="00352FEC">
              <w:rPr>
                <w:rFonts w:ascii="Times New Roman" w:hAnsi="Times New Roman" w:cs="Times New Roman"/>
              </w:rPr>
              <w:t>кованный с покр</w:t>
            </w:r>
            <w:r w:rsidRPr="00352FEC">
              <w:rPr>
                <w:rFonts w:ascii="Times New Roman" w:hAnsi="Times New Roman" w:cs="Times New Roman"/>
              </w:rPr>
              <w:t>ы</w:t>
            </w:r>
            <w:r w:rsidRPr="00352FEC">
              <w:rPr>
                <w:rFonts w:ascii="Times New Roman" w:hAnsi="Times New Roman" w:cs="Times New Roman"/>
              </w:rPr>
              <w:t>тием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7584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529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Установка баков м</w:t>
            </w:r>
            <w:r w:rsidRPr="00352FEC">
              <w:rPr>
                <w:rFonts w:ascii="Times New Roman" w:hAnsi="Times New Roman" w:cs="Times New Roman"/>
              </w:rPr>
              <w:t>е</w:t>
            </w:r>
            <w:r w:rsidRPr="00352FEC">
              <w:rPr>
                <w:rFonts w:ascii="Times New Roman" w:hAnsi="Times New Roman" w:cs="Times New Roman"/>
              </w:rPr>
              <w:t>таллических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12696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10092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529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Контейнер (мусо</w:t>
            </w:r>
            <w:r w:rsidRPr="00352FEC">
              <w:rPr>
                <w:rFonts w:ascii="Times New Roman" w:hAnsi="Times New Roman" w:cs="Times New Roman"/>
              </w:rPr>
              <w:t>р</w:t>
            </w:r>
            <w:r w:rsidRPr="00352FEC">
              <w:rPr>
                <w:rFonts w:ascii="Times New Roman" w:hAnsi="Times New Roman" w:cs="Times New Roman"/>
              </w:rPr>
              <w:t>ный бак)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83152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320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Накладные расходы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16843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Сметная прибыль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11260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Итого строительные работы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1041661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Итого монтажные работы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764998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1806659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Справочно, в бази</w:t>
            </w:r>
            <w:r w:rsidRPr="00352FEC">
              <w:rPr>
                <w:rFonts w:ascii="Times New Roman" w:hAnsi="Times New Roman" w:cs="Times New Roman"/>
              </w:rPr>
              <w:t>с</w:t>
            </w:r>
            <w:r w:rsidRPr="00352FEC">
              <w:rPr>
                <w:rFonts w:ascii="Times New Roman" w:hAnsi="Times New Roman" w:cs="Times New Roman"/>
              </w:rPr>
              <w:t>ных ценах: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 xml:space="preserve">Материалы 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146592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Машины и механи</w:t>
            </w:r>
            <w:r w:rsidRPr="00352FEC">
              <w:rPr>
                <w:rFonts w:ascii="Times New Roman" w:hAnsi="Times New Roman" w:cs="Times New Roman"/>
              </w:rPr>
              <w:t>з</w:t>
            </w:r>
            <w:r w:rsidRPr="00352FEC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8387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14185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Накладные расходы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16843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Сметная прибыль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11260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Непредвиденные затраты 1 % от 1806659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18067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Итого с непредв</w:t>
            </w:r>
            <w:r w:rsidRPr="00352FEC">
              <w:rPr>
                <w:rFonts w:ascii="Times New Roman" w:hAnsi="Times New Roman" w:cs="Times New Roman"/>
              </w:rPr>
              <w:t>и</w:t>
            </w:r>
            <w:r w:rsidRPr="00352FEC">
              <w:rPr>
                <w:rFonts w:ascii="Times New Roman" w:hAnsi="Times New Roman" w:cs="Times New Roman"/>
              </w:rPr>
              <w:t>денными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1824726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НДС 20% от 1824726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364945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A35" w:rsidRPr="00352FEC" w:rsidTr="00F67A35">
        <w:trPr>
          <w:trHeight w:val="145"/>
        </w:trPr>
        <w:tc>
          <w:tcPr>
            <w:tcW w:w="517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6" w:type="dxa"/>
          </w:tcPr>
          <w:p w:rsidR="00F67A35" w:rsidRPr="00352FEC" w:rsidRDefault="00F67A35" w:rsidP="00F67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053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2FEC">
              <w:rPr>
                <w:rFonts w:ascii="Times New Roman" w:hAnsi="Times New Roman" w:cs="Times New Roman"/>
              </w:rPr>
              <w:t>2189671</w:t>
            </w:r>
          </w:p>
        </w:tc>
        <w:tc>
          <w:tcPr>
            <w:tcW w:w="1008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Align w:val="center"/>
          </w:tcPr>
          <w:p w:rsidR="00F67A35" w:rsidRPr="00352FEC" w:rsidRDefault="00F67A35" w:rsidP="00F67A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vMerge/>
          </w:tcPr>
          <w:p w:rsidR="00F67A35" w:rsidRPr="00352FEC" w:rsidRDefault="00F67A35" w:rsidP="00F67A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7A35" w:rsidRPr="00352FEC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67A35" w:rsidRPr="00352FEC" w:rsidRDefault="00F67A35" w:rsidP="00F6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C255B" w:rsidRPr="00F67A35" w:rsidRDefault="005C255B" w:rsidP="00F67A35">
      <w:pPr>
        <w:rPr>
          <w:szCs w:val="24"/>
        </w:rPr>
      </w:pPr>
    </w:p>
    <w:sectPr w:rsidR="005C255B" w:rsidRPr="00F67A35" w:rsidSect="00F85276">
      <w:headerReference w:type="default" r:id="rId9"/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6DE" w:rsidRDefault="008146DE" w:rsidP="00984C12">
      <w:pPr>
        <w:spacing w:after="0" w:line="240" w:lineRule="auto"/>
      </w:pPr>
      <w:r>
        <w:separator/>
      </w:r>
    </w:p>
  </w:endnote>
  <w:endnote w:type="continuationSeparator" w:id="0">
    <w:p w:rsidR="008146DE" w:rsidRDefault="008146DE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35" w:rsidRDefault="00F67A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6DE" w:rsidRDefault="008146DE" w:rsidP="00984C12">
      <w:pPr>
        <w:spacing w:after="0" w:line="240" w:lineRule="auto"/>
      </w:pPr>
      <w:r>
        <w:separator/>
      </w:r>
    </w:p>
  </w:footnote>
  <w:footnote w:type="continuationSeparator" w:id="0">
    <w:p w:rsidR="008146DE" w:rsidRDefault="008146DE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35" w:rsidRDefault="00F67A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8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42AF6"/>
    <w:multiLevelType w:val="hybridMultilevel"/>
    <w:tmpl w:val="A8CC2DA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0">
    <w:nsid w:val="4A9E499A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5">
    <w:nsid w:val="5A037C5C"/>
    <w:multiLevelType w:val="hybridMultilevel"/>
    <w:tmpl w:val="B42CA7A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7374"/>
    <w:multiLevelType w:val="hybridMultilevel"/>
    <w:tmpl w:val="FDC036B8"/>
    <w:lvl w:ilvl="0" w:tplc="109C76F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967D3"/>
    <w:multiLevelType w:val="hybridMultilevel"/>
    <w:tmpl w:val="57561620"/>
    <w:lvl w:ilvl="0" w:tplc="2CCE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63996"/>
    <w:multiLevelType w:val="hybridMultilevel"/>
    <w:tmpl w:val="D37CF79E"/>
    <w:lvl w:ilvl="0" w:tplc="0419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26"/>
  </w:num>
  <w:num w:numId="5">
    <w:abstractNumId w:val="23"/>
  </w:num>
  <w:num w:numId="6">
    <w:abstractNumId w:val="17"/>
  </w:num>
  <w:num w:numId="7">
    <w:abstractNumId w:val="2"/>
  </w:num>
  <w:num w:numId="8">
    <w:abstractNumId w:val="6"/>
  </w:num>
  <w:num w:numId="9">
    <w:abstractNumId w:val="29"/>
  </w:num>
  <w:num w:numId="10">
    <w:abstractNumId w:val="7"/>
  </w:num>
  <w:num w:numId="11">
    <w:abstractNumId w:val="31"/>
  </w:num>
  <w:num w:numId="12">
    <w:abstractNumId w:val="15"/>
  </w:num>
  <w:num w:numId="13">
    <w:abstractNumId w:val="33"/>
  </w:num>
  <w:num w:numId="14">
    <w:abstractNumId w:val="1"/>
  </w:num>
  <w:num w:numId="15">
    <w:abstractNumId w:val="4"/>
  </w:num>
  <w:num w:numId="16">
    <w:abstractNumId w:val="12"/>
  </w:num>
  <w:num w:numId="17">
    <w:abstractNumId w:val="13"/>
  </w:num>
  <w:num w:numId="18">
    <w:abstractNumId w:val="22"/>
  </w:num>
  <w:num w:numId="19">
    <w:abstractNumId w:val="16"/>
  </w:num>
  <w:num w:numId="20">
    <w:abstractNumId w:val="8"/>
  </w:num>
  <w:num w:numId="21">
    <w:abstractNumId w:val="21"/>
  </w:num>
  <w:num w:numId="22">
    <w:abstractNumId w:val="35"/>
  </w:num>
  <w:num w:numId="23">
    <w:abstractNumId w:val="14"/>
  </w:num>
  <w:num w:numId="24">
    <w:abstractNumId w:val="11"/>
  </w:num>
  <w:num w:numId="25">
    <w:abstractNumId w:val="34"/>
  </w:num>
  <w:num w:numId="26">
    <w:abstractNumId w:val="30"/>
  </w:num>
  <w:num w:numId="27">
    <w:abstractNumId w:val="9"/>
  </w:num>
  <w:num w:numId="28">
    <w:abstractNumId w:val="5"/>
  </w:num>
  <w:num w:numId="29">
    <w:abstractNumId w:val="25"/>
  </w:num>
  <w:num w:numId="30">
    <w:abstractNumId w:val="20"/>
  </w:num>
  <w:num w:numId="31">
    <w:abstractNumId w:val="27"/>
  </w:num>
  <w:num w:numId="32">
    <w:abstractNumId w:val="28"/>
  </w:num>
  <w:num w:numId="33">
    <w:abstractNumId w:val="32"/>
  </w:num>
  <w:num w:numId="34">
    <w:abstractNumId w:val="10"/>
  </w:num>
  <w:num w:numId="35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C12"/>
    <w:rsid w:val="000247E2"/>
    <w:rsid w:val="00030CD9"/>
    <w:rsid w:val="00047D89"/>
    <w:rsid w:val="00081DA6"/>
    <w:rsid w:val="000B74F9"/>
    <w:rsid w:val="000D5987"/>
    <w:rsid w:val="000F39D5"/>
    <w:rsid w:val="00106A99"/>
    <w:rsid w:val="00133198"/>
    <w:rsid w:val="001536E5"/>
    <w:rsid w:val="001536FD"/>
    <w:rsid w:val="0016547F"/>
    <w:rsid w:val="00165EEF"/>
    <w:rsid w:val="001C7B64"/>
    <w:rsid w:val="001D1F81"/>
    <w:rsid w:val="001D47F4"/>
    <w:rsid w:val="001F5C84"/>
    <w:rsid w:val="00223FCC"/>
    <w:rsid w:val="00224D95"/>
    <w:rsid w:val="0026069D"/>
    <w:rsid w:val="002D39DA"/>
    <w:rsid w:val="002E00DF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450547"/>
    <w:rsid w:val="0045336D"/>
    <w:rsid w:val="00454468"/>
    <w:rsid w:val="0046388F"/>
    <w:rsid w:val="00465683"/>
    <w:rsid w:val="00467F30"/>
    <w:rsid w:val="004C709B"/>
    <w:rsid w:val="00513E8D"/>
    <w:rsid w:val="00521293"/>
    <w:rsid w:val="005319D3"/>
    <w:rsid w:val="00533350"/>
    <w:rsid w:val="005470C5"/>
    <w:rsid w:val="00550A41"/>
    <w:rsid w:val="00567950"/>
    <w:rsid w:val="005C255B"/>
    <w:rsid w:val="006107AA"/>
    <w:rsid w:val="006273C4"/>
    <w:rsid w:val="006D447B"/>
    <w:rsid w:val="00700CE2"/>
    <w:rsid w:val="00704E66"/>
    <w:rsid w:val="00730F3A"/>
    <w:rsid w:val="0073639D"/>
    <w:rsid w:val="007615BF"/>
    <w:rsid w:val="00772C17"/>
    <w:rsid w:val="00785B02"/>
    <w:rsid w:val="007E13BE"/>
    <w:rsid w:val="007F4A81"/>
    <w:rsid w:val="00801B34"/>
    <w:rsid w:val="008146DE"/>
    <w:rsid w:val="00823129"/>
    <w:rsid w:val="00844E91"/>
    <w:rsid w:val="0085564E"/>
    <w:rsid w:val="0087162F"/>
    <w:rsid w:val="008F28D8"/>
    <w:rsid w:val="00901DF7"/>
    <w:rsid w:val="00921384"/>
    <w:rsid w:val="00974656"/>
    <w:rsid w:val="009833C2"/>
    <w:rsid w:val="00984C12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43053"/>
    <w:rsid w:val="00B5296C"/>
    <w:rsid w:val="00B67AA6"/>
    <w:rsid w:val="00BC5563"/>
    <w:rsid w:val="00C10F42"/>
    <w:rsid w:val="00C11D1C"/>
    <w:rsid w:val="00C2533E"/>
    <w:rsid w:val="00C361FC"/>
    <w:rsid w:val="00C56A96"/>
    <w:rsid w:val="00C6552B"/>
    <w:rsid w:val="00C7323D"/>
    <w:rsid w:val="00C7326F"/>
    <w:rsid w:val="00C9783D"/>
    <w:rsid w:val="00CC62C1"/>
    <w:rsid w:val="00CE0D12"/>
    <w:rsid w:val="00CE72AB"/>
    <w:rsid w:val="00D4471B"/>
    <w:rsid w:val="00D44C7E"/>
    <w:rsid w:val="00D60F5D"/>
    <w:rsid w:val="00D778C9"/>
    <w:rsid w:val="00D86EF8"/>
    <w:rsid w:val="00DA058E"/>
    <w:rsid w:val="00DB15F3"/>
    <w:rsid w:val="00DF7AA6"/>
    <w:rsid w:val="00E1616A"/>
    <w:rsid w:val="00E227CA"/>
    <w:rsid w:val="00E31A63"/>
    <w:rsid w:val="00E53214"/>
    <w:rsid w:val="00E97F2E"/>
    <w:rsid w:val="00EA6B8E"/>
    <w:rsid w:val="00F07656"/>
    <w:rsid w:val="00F31BC6"/>
    <w:rsid w:val="00F67A35"/>
    <w:rsid w:val="00F83D19"/>
    <w:rsid w:val="00F85276"/>
    <w:rsid w:val="00FA004C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qFormat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aliases w:val="с интервалом,No Spacing,No Spacing1"/>
    <w:link w:val="af1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uiPriority w:val="99"/>
    <w:qFormat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iPriority w:val="99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uiPriority w:val="99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65683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465683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2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1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2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3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  <w:style w:type="character" w:customStyle="1" w:styleId="af1">
    <w:name w:val="Без интервала Знак"/>
    <w:aliases w:val="с интервалом Знак,No Spacing Знак1,No Spacing1 Знак"/>
    <w:link w:val="af0"/>
    <w:uiPriority w:val="1"/>
    <w:rsid w:val="00F8527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7C7C-1B19-496C-9B0D-12CF6494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1</cp:lastModifiedBy>
  <cp:revision>18</cp:revision>
  <dcterms:created xsi:type="dcterms:W3CDTF">2016-03-10T08:27:00Z</dcterms:created>
  <dcterms:modified xsi:type="dcterms:W3CDTF">2021-08-02T06:31:00Z</dcterms:modified>
</cp:coreProperties>
</file>